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670"/>
        <w:tblGridChange w:id="0">
          <w:tblGrid>
            <w:gridCol w:w="2100"/>
            <w:gridCol w:w="8670"/>
          </w:tblGrid>
        </w:tblGridChange>
      </w:tblGrid>
      <w:tr>
        <w:tc>
          <w:tcPr>
            <w:shd w:fill="efefef"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Your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Your chamber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Event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0155"/>
        <w:tblGridChange w:id="0">
          <w:tblGrid>
            <w:gridCol w:w="615"/>
            <w:gridCol w:w="10155"/>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Title of </w:t>
            </w:r>
            <w:r w:rsidDel="00000000" w:rsidR="00000000" w:rsidRPr="00000000">
              <w:rPr>
                <w:rtl w:val="0"/>
              </w:rPr>
              <w:t xml:space="preserve">significant event</w:t>
            </w:r>
            <w:r w:rsidDel="00000000" w:rsidR="00000000" w:rsidRPr="00000000">
              <w:rPr>
                <w:rtl w:val="0"/>
              </w:rPr>
              <w:t xml:space="preserve">?</w:t>
            </w:r>
          </w:p>
        </w:tc>
      </w:tr>
      <w:tr>
        <w:trPr>
          <w:trHeight w:val="420" w:hRule="atLeast"/>
        </w:trPr>
        <w:tc>
          <w:tcPr>
            <w:gridSpan w:val="2"/>
            <w:tcMar>
              <w:top w:w="100.0" w:type="dxa"/>
              <w:left w:w="100.0" w:type="dxa"/>
              <w:bottom w:w="100.0" w:type="dxa"/>
              <w:right w:w="100.0" w:type="dxa"/>
            </w:tcMar>
            <w:vAlign w:val="top"/>
          </w:tcPr>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line="240" w:lineRule="auto"/>
              <w:jc w:val="center"/>
              <w:rPr/>
            </w:pPr>
            <w:bookmarkStart w:colFirst="0" w:colLast="0" w:name="_vub0m1aki3om" w:id="0"/>
            <w:bookmarkEnd w:id="0"/>
            <w:r w:rsidDel="00000000" w:rsidR="00000000" w:rsidRPr="00000000">
              <w:rPr>
                <w:rtl w:val="0"/>
              </w:rPr>
              <w:t xml:space="preserve">Type your title here</w:t>
            </w: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Date the event was discussed, and the roles of those present</w:t>
            </w:r>
            <w:r w:rsidDel="00000000" w:rsidR="00000000" w:rsidRPr="00000000">
              <w:rPr>
                <w:rtl w:val="0"/>
              </w:rPr>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Describe this event; what happened?</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What went well?</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What could have gone better?</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F">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What reflections do you have in relation to this case? Or use the </w:t>
            </w:r>
            <w:hyperlink r:id="rId7">
              <w:r w:rsidDel="00000000" w:rsidR="00000000" w:rsidRPr="00000000">
                <w:rPr>
                  <w:color w:val="1155cc"/>
                  <w:u w:val="single"/>
                  <w:rtl w:val="0"/>
                </w:rPr>
                <w:t xml:space="preserve">NASGP’s structured clinical reflection</w:t>
              </w:r>
            </w:hyperlink>
            <w:r w:rsidDel="00000000" w:rsidR="00000000" w:rsidRPr="00000000">
              <w:rPr>
                <w:rtl w:val="0"/>
              </w:rPr>
              <w:t xml:space="preserve"> tool?</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rPr>
                <w:sz w:val="18"/>
                <w:szCs w:val="18"/>
              </w:rPr>
            </w:pPr>
            <w:r w:rsidDel="00000000" w:rsidR="00000000" w:rsidRPr="00000000">
              <w:rPr>
                <w:sz w:val="18"/>
                <w:szCs w:val="18"/>
                <w:rtl w:val="0"/>
              </w:rPr>
              <w:t xml:space="preserve">Reflect in terms of </w:t>
            </w:r>
            <w:hyperlink r:id="rId8">
              <w:r w:rsidDel="00000000" w:rsidR="00000000" w:rsidRPr="00000000">
                <w:rPr>
                  <w:color w:val="1155cc"/>
                  <w:sz w:val="18"/>
                  <w:szCs w:val="18"/>
                  <w:u w:val="single"/>
                  <w:rtl w:val="0"/>
                </w:rPr>
                <w:t xml:space="preserve">GMC domains for Good Medical Practice</w:t>
              </w:r>
            </w:hyperlink>
            <w:r w:rsidDel="00000000" w:rsidR="00000000" w:rsidRPr="00000000">
              <w:rPr>
                <w:sz w:val="18"/>
                <w:szCs w:val="18"/>
                <w:rtl w:val="0"/>
              </w:rPr>
              <w:t xml:space="preserve"> which underpin appraisal</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Knowledge, skills, performance</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Safety and quality</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Communication, partnership, and teamwork</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Maintaining trust</w:t>
            </w:r>
            <w:r w:rsidDel="00000000" w:rsidR="00000000" w:rsidRPr="00000000">
              <w:rPr>
                <w:rtl w:val="0"/>
              </w:rPr>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What changes have been agreed:</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for me personally</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sz w:val="18"/>
                <w:szCs w:val="18"/>
              </w:rPr>
            </w:pPr>
            <w:r w:rsidDel="00000000" w:rsidR="00000000" w:rsidRPr="00000000">
              <w:rPr>
                <w:sz w:val="18"/>
                <w:szCs w:val="18"/>
                <w:rtl w:val="0"/>
              </w:rPr>
              <w:t xml:space="preserve">for the team</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Changes carried out and their effect?</w:t>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r>
        <w:trPr>
          <w:trHeight w:val="420" w:hRule="atLeast"/>
        </w:trPr>
        <w:tc>
          <w:tcPr>
            <w:vMerge w:val="restart"/>
            <w:shd w:fill="666666"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rPr>
                <w:color w:val="ffffff"/>
              </w:rPr>
            </w:pPr>
            <w:r w:rsidDel="00000000" w:rsidR="00000000" w:rsidRPr="00000000">
              <w:rPr>
                <w:color w:val="ffffff"/>
                <w:rtl w:val="0"/>
              </w:rPr>
              <w:t xml:space="preserve">#9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Record your CPD credits </w:t>
            </w:r>
            <w:r w:rsidDel="00000000" w:rsidR="00000000" w:rsidRPr="00000000">
              <w:rPr>
                <w:i w:val="1"/>
                <w:rtl w:val="0"/>
              </w:rPr>
              <w:t xml:space="preserve">(1 credit = 1 hour learning demonstrated by reflective record)</w:t>
            </w:r>
            <w:r w:rsidDel="00000000" w:rsidR="00000000" w:rsidRPr="00000000">
              <w:rPr>
                <w:rtl w:val="0"/>
              </w:rPr>
            </w:r>
          </w:p>
        </w:tc>
      </w:tr>
      <w:tr>
        <w:trPr>
          <w:trHeight w:val="420" w:hRule="atLeast"/>
        </w:trPr>
        <w:tc>
          <w:tcPr>
            <w:vMerge w:val="continue"/>
            <w:shd w:fill="666666"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r>
          </w:p>
        </w:tc>
      </w:tr>
    </w:tbl>
    <w:p w:rsidR="00000000" w:rsidDel="00000000" w:rsidP="00000000" w:rsidRDefault="00000000" w:rsidRPr="00000000" w14:paraId="0000003C">
      <w:pPr>
        <w:pStyle w:val="Heading2"/>
        <w:pBdr>
          <w:top w:space="0" w:sz="0" w:val="nil"/>
          <w:left w:space="0" w:sz="0" w:val="nil"/>
          <w:bottom w:space="0" w:sz="0" w:val="nil"/>
          <w:right w:space="0" w:sz="0" w:val="nil"/>
          <w:between w:space="0" w:sz="0" w:val="nil"/>
        </w:pBdr>
        <w:shd w:fill="auto" w:val="clear"/>
        <w:rPr/>
      </w:pPr>
      <w:bookmarkStart w:colFirst="0" w:colLast="0" w:name="_vetmsgys6c5e" w:id="1"/>
      <w:bookmarkEnd w:id="1"/>
      <w:r w:rsidDel="00000000" w:rsidR="00000000" w:rsidRPr="00000000">
        <w:rPr>
          <w:rtl w:val="0"/>
        </w:rPr>
      </w:r>
    </w:p>
    <w:p w:rsidR="00000000" w:rsidDel="00000000" w:rsidP="00000000" w:rsidRDefault="00000000" w:rsidRPr="00000000" w14:paraId="0000003D">
      <w:pPr>
        <w:pStyle w:val="Heading2"/>
        <w:pBdr>
          <w:top w:space="0" w:sz="0" w:val="nil"/>
          <w:left w:space="0" w:sz="0" w:val="nil"/>
          <w:bottom w:space="0" w:sz="0" w:val="nil"/>
          <w:right w:space="0" w:sz="0" w:val="nil"/>
          <w:between w:space="0" w:sz="0" w:val="nil"/>
        </w:pBdr>
        <w:shd w:fill="auto" w:val="clear"/>
        <w:rPr/>
      </w:pPr>
      <w:bookmarkStart w:colFirst="0" w:colLast="0" w:name="_ma7y9r4mtitv" w:id="2"/>
      <w:bookmarkEnd w:id="2"/>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pBdr>
          <w:top w:space="0" w:sz="0" w:val="nil"/>
          <w:left w:space="0" w:sz="0" w:val="nil"/>
          <w:bottom w:space="0" w:sz="0" w:val="nil"/>
          <w:right w:space="0" w:sz="0" w:val="nil"/>
          <w:between w:space="0" w:sz="0" w:val="nil"/>
        </w:pBdr>
        <w:shd w:fill="auto" w:val="clear"/>
        <w:rPr/>
      </w:pPr>
      <w:bookmarkStart w:colFirst="0" w:colLast="0" w:name="_fxlvrddafgjb" w:id="3"/>
      <w:bookmarkEnd w:id="3"/>
      <w:r w:rsidDel="00000000" w:rsidR="00000000" w:rsidRPr="00000000">
        <w:rPr>
          <w:rtl w:val="0"/>
        </w:rPr>
        <w:t xml:space="preserve">Tips </w:t>
      </w:r>
    </w:p>
    <w:p w:rsidR="00000000" w:rsidDel="00000000" w:rsidP="00000000" w:rsidRDefault="00000000" w:rsidRPr="00000000" w14:paraId="0000003F">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This template is just a suggestion. It is designed to lead you through the process of demonstrating that you are constantly evaluating your performance and learning needs, and implementing improvements when needed. </w:t>
      </w:r>
      <w:r w:rsidDel="00000000" w:rsidR="00000000" w:rsidRPr="00000000">
        <w:rPr>
          <w:rtl w:val="0"/>
        </w:rPr>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Mess around with it if you can make it more meaningful to you.</w:t>
      </w:r>
    </w:p>
    <w:p w:rsidR="00000000" w:rsidDel="00000000" w:rsidP="00000000" w:rsidRDefault="00000000" w:rsidRPr="00000000" w14:paraId="00000041">
      <w:pPr>
        <w:numPr>
          <w:ilvl w:val="0"/>
          <w:numId w:val="1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 have chosen to use this template</w:t>
      </w:r>
    </w:p>
    <w:p w:rsidR="00000000" w:rsidDel="00000000" w:rsidP="00000000" w:rsidRDefault="00000000" w:rsidRPr="00000000" w14:paraId="00000042">
      <w:pPr>
        <w:numPr>
          <w:ilvl w:val="1"/>
          <w:numId w:val="1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Store it somewhere safe so you can swiftly access it when you need it in consultations and when it comes to preparing your appraisal evidence. </w:t>
      </w:r>
      <w:hyperlink r:id="rId9">
        <w:r w:rsidDel="00000000" w:rsidR="00000000" w:rsidRPr="00000000">
          <w:rPr>
            <w:color w:val="1155cc"/>
            <w:u w:val="single"/>
            <w:rtl w:val="0"/>
          </w:rPr>
          <w:t xml:space="preserve">Cloud-based storage can be a good option</w:t>
        </w:r>
      </w:hyperlink>
      <w:r w:rsidDel="00000000" w:rsidR="00000000" w:rsidRPr="00000000">
        <w:rPr>
          <w:rtl w:val="0"/>
        </w:rPr>
        <w:t xml:space="preserve">. </w:t>
      </w:r>
    </w:p>
    <w:p w:rsidR="00000000" w:rsidDel="00000000" w:rsidP="00000000" w:rsidRDefault="00000000" w:rsidRPr="00000000" w14:paraId="00000043">
      <w:pPr>
        <w:numPr>
          <w:ilvl w:val="1"/>
          <w:numId w:val="1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You’ve already done most of the hard “thinking” work, so populating your appraisal toolkit with your reflections should be just an admin task of “copy and pasting” the relevant bits and uploading the document.</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have any ideas or examples of </w:t>
      </w:r>
      <w:r w:rsidDel="00000000" w:rsidR="00000000" w:rsidRPr="00000000">
        <w:rPr>
          <w:rtl w:val="0"/>
        </w:rPr>
        <w:t xml:space="preserve">learning activities </w:t>
      </w:r>
      <w:r w:rsidDel="00000000" w:rsidR="00000000" w:rsidRPr="00000000">
        <w:rPr>
          <w:rtl w:val="0"/>
        </w:rPr>
        <w:t xml:space="preserve">then </w:t>
      </w:r>
      <w:hyperlink r:id="rId10">
        <w:r w:rsidDel="00000000" w:rsidR="00000000" w:rsidRPr="00000000">
          <w:rPr>
            <w:color w:val="1155cc"/>
            <w:u w:val="single"/>
            <w:rtl w:val="0"/>
          </w:rPr>
          <w:t xml:space="preserve">please share them with the rest of us at NASGP</w:t>
        </w:r>
      </w:hyperlink>
      <w:r w:rsidDel="00000000" w:rsidR="00000000" w:rsidRPr="00000000">
        <w:rPr>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1" w:type="default"/>
      <w:footerReference r:id="rId12" w:type="default"/>
      <w:pgSz w:h="16838" w:w="11906"/>
      <w:pgMar w:bottom="566.9291338582677" w:top="566.9291338582677" w:left="566.9291338582677" w:right="566.9291338582677"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ichard Fieldhouse" w:id="0" w:date="2015-01-30T16:47:08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Save a copy of this ant adapt to your personal needs. See http://www.nasgp.org.uk/question/appraisalaid-saving-google-drive-documents/ for more information.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176213</wp:posOffset>
          </wp:positionV>
          <wp:extent cx="381000" cy="190500"/>
          <wp:effectExtent b="0" l="0" r="0" t="0"/>
          <wp:wrapSquare wrapText="bothSides" distB="114300" distT="114300" distL="114300" distR="114300"/>
          <wp:docPr descr="NASGP - Spip Standardised Practice Information Portal.png" id="1" name="image2.png"/>
          <a:graphic>
            <a:graphicData uri="http://schemas.openxmlformats.org/drawingml/2006/picture">
              <pic:pic>
                <pic:nvPicPr>
                  <pic:cNvPr descr="NASGP - Spip Standardised Practice Information Portal.png" id="0" name="image2.png"/>
                  <pic:cNvPicPr preferRelativeResize="0"/>
                </pic:nvPicPr>
                <pic:blipFill>
                  <a:blip r:embed="rId1"/>
                  <a:srcRect b="0" l="0" r="0" t="0"/>
                  <a:stretch>
                    <a:fillRect/>
                  </a:stretch>
                </pic:blipFill>
                <pic:spPr>
                  <a:xfrm>
                    <a:off x="0" y="0"/>
                    <a:ext cx="381000" cy="190500"/>
                  </a:xfrm>
                  <a:prstGeom prst="rect"/>
                  <a:ln/>
                </pic:spPr>
              </pic:pic>
            </a:graphicData>
          </a:graphic>
        </wp:anchor>
      </w:drawing>
    </w:r>
  </w:p>
  <w:tbl>
    <w:tblPr>
      <w:tblStyle w:val="Table3"/>
      <w:tblW w:w="10755.0" w:type="dxa"/>
      <w:jc w:val="left"/>
      <w:tblInd w:w="0.0" w:type="pct"/>
      <w:tblLayout w:type="fixed"/>
      <w:tblLook w:val="0600"/>
    </w:tblPr>
    <w:tblGrid>
      <w:gridCol w:w="5445"/>
      <w:gridCol w:w="5310"/>
      <w:tblGridChange w:id="0">
        <w:tblGrid>
          <w:gridCol w:w="5445"/>
          <w:gridCol w:w="5310"/>
        </w:tblGrid>
      </w:tblGridChange>
    </w:tblGrid>
    <w:tr>
      <w:tc>
        <w:tcPr>
          <w:tcBorders>
            <w:top w:color="d9d9d9"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48">
          <w:pPr>
            <w:spacing w:line="240" w:lineRule="auto"/>
            <w:rPr>
              <w:color w:val="666666"/>
              <w:sz w:val="16"/>
              <w:szCs w:val="16"/>
            </w:rPr>
          </w:pPr>
          <w:r w:rsidDel="00000000" w:rsidR="00000000" w:rsidRPr="00000000">
            <w:rPr>
              <w:rtl w:val="0"/>
            </w:rPr>
            <w:t xml:space="preserve"> </w:t>
          </w:r>
          <w:r w:rsidDel="00000000" w:rsidR="00000000" w:rsidRPr="00000000">
            <w:rPr>
              <w:color w:val="666666"/>
              <w:sz w:val="16"/>
              <w:szCs w:val="16"/>
              <w:rtl w:val="0"/>
            </w:rPr>
            <w:t xml:space="preserve">© NASGP  Page </w:t>
          </w: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color w:val="666666"/>
              <w:sz w:val="16"/>
              <w:szCs w:val="16"/>
              <w:rtl w:val="0"/>
            </w:rPr>
            <w:t xml:space="preserve"> of </w:t>
          </w:r>
          <w:r w:rsidDel="00000000" w:rsidR="00000000" w:rsidRPr="00000000">
            <w:rPr>
              <w:color w:val="666666"/>
              <w:sz w:val="16"/>
              <w:szCs w:val="16"/>
            </w:rPr>
            <w:fldChar w:fldCharType="begin"/>
            <w:instrText xml:space="preserve">NUMPAGES</w:instrText>
            <w:fldChar w:fldCharType="separate"/>
            <w:fldChar w:fldCharType="end"/>
          </w: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Helvetica Neue" w:cs="Helvetica Neue" w:eastAsia="Helvetica Neue" w:hAnsi="Helvetica Neue"/>
      </w:rPr>
    </w:pPr>
    <w:r w:rsidDel="00000000" w:rsidR="00000000" w:rsidRPr="00000000">
      <w:rPr>
        <w:rtl w:val="0"/>
      </w:rPr>
    </w:r>
  </w:p>
  <w:tbl>
    <w:tblPr>
      <w:tblStyle w:val="Table4"/>
      <w:tblW w:w="1074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965"/>
      <w:gridCol w:w="2775"/>
      <w:tblGridChange w:id="0">
        <w:tblGrid>
          <w:gridCol w:w="7965"/>
          <w:gridCol w:w="2775"/>
        </w:tblGrid>
      </w:tblGridChange>
    </w:tblGrid>
    <w:tr>
      <w:tc>
        <w:tcPr>
          <w:shd w:fill="efefef" w:val="clear"/>
          <w:tcMar>
            <w:top w:w="100.0" w:type="dxa"/>
            <w:left w:w="100.0" w:type="dxa"/>
            <w:bottom w:w="100.0" w:type="dxa"/>
            <w:right w:w="100.0" w:type="dxa"/>
          </w:tcMar>
          <w:vAlign w:val="center"/>
        </w:tcPr>
        <w:p w:rsidR="00000000" w:rsidDel="00000000" w:rsidP="00000000" w:rsidRDefault="00000000" w:rsidRPr="00000000" w14:paraId="0000004C">
          <w:pPr>
            <w:pStyle w:val="Title"/>
            <w:keepNext w:val="1"/>
            <w:keepLines w:val="1"/>
            <w:pBdr>
              <w:top w:space="0" w:sz="0" w:val="nil"/>
              <w:left w:space="0" w:sz="0" w:val="nil"/>
              <w:bottom w:space="0" w:sz="0" w:val="nil"/>
              <w:right w:space="0" w:sz="0" w:val="nil"/>
              <w:between w:space="0" w:sz="0" w:val="nil"/>
            </w:pBdr>
            <w:shd w:fill="auto" w:val="clear"/>
            <w:spacing w:line="240" w:lineRule="auto"/>
            <w:rPr/>
          </w:pPr>
          <w:bookmarkStart w:colFirst="0" w:colLast="0" w:name="_l667cf5o1jts" w:id="4"/>
          <w:bookmarkEnd w:id="4"/>
          <w:commentRangeStart w:id="0"/>
          <w:r w:rsidDel="00000000" w:rsidR="00000000" w:rsidRPr="00000000">
            <w:rPr>
              <w:rtl w:val="0"/>
            </w:rPr>
            <w:t xml:space="preserve">Recording and reflecting on a </w:t>
            <w:br w:type="textWrapping"/>
            <w:t xml:space="preserve">significant event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D">
          <w:pPr>
            <w:pStyle w:val="Subtitle"/>
            <w:keepNext w:val="1"/>
            <w:keepLines w:val="1"/>
            <w:pBdr>
              <w:top w:space="0" w:sz="0" w:val="nil"/>
              <w:left w:space="0" w:sz="0" w:val="nil"/>
              <w:bottom w:space="0" w:sz="0" w:val="nil"/>
              <w:right w:space="0" w:sz="0" w:val="nil"/>
              <w:between w:space="0" w:sz="0" w:val="nil"/>
            </w:pBdr>
            <w:shd w:fill="auto" w:val="clear"/>
            <w:spacing w:after="200" w:line="240" w:lineRule="auto"/>
            <w:rPr>
              <w:rFonts w:ascii="Helvetica Neue" w:cs="Helvetica Neue" w:eastAsia="Helvetica Neue" w:hAnsi="Helvetica Neue"/>
            </w:rPr>
          </w:pPr>
          <w:bookmarkStart w:colFirst="0" w:colLast="0" w:name="_dwlqx4cnfhft" w:id="5"/>
          <w:bookmarkEnd w:id="5"/>
          <w:r w:rsidDel="00000000" w:rsidR="00000000" w:rsidRPr="00000000">
            <w:rPr>
              <w:rtl w:val="0"/>
            </w:rPr>
            <w:t xml:space="preserve">Part of the NASGP AppraisalAid</w:t>
          </w:r>
          <w:r w:rsidDel="00000000" w:rsidR="00000000" w:rsidRPr="00000000">
            <w:rPr>
              <w:rtl w:val="0"/>
            </w:rPr>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619250" cy="809625"/>
                <wp:effectExtent b="0" l="0" r="0" t="0"/>
                <wp:docPr descr="AppraisalAid combo.png" id="2" name="image1.png"/>
                <a:graphic>
                  <a:graphicData uri="http://schemas.openxmlformats.org/drawingml/2006/picture">
                    <pic:pic>
                      <pic:nvPicPr>
                        <pic:cNvPr descr="AppraisalAid combo.png" id="0" name="image1.png"/>
                        <pic:cNvPicPr preferRelativeResize="0"/>
                      </pic:nvPicPr>
                      <pic:blipFill>
                        <a:blip r:embed="rId1"/>
                        <a:srcRect b="-88200" l="0" r="0" t="-88200"/>
                        <a:stretch>
                          <a:fillRect/>
                        </a:stretch>
                      </pic:blipFill>
                      <pic:spPr>
                        <a:xfrm>
                          <a:off x="0" y="0"/>
                          <a:ext cx="1619250" cy="8096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Helvetica Neue" w:cs="Helvetica Neue" w:eastAsia="Helvetica Neue" w:hAnsi="Helvetica Neue"/>
      <w:sz w:val="32"/>
      <w:szCs w:val="32"/>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before="160" w:lineRule="auto"/>
    </w:pPr>
    <w:rPr>
      <w:rFonts w:ascii="Helvetica Neue" w:cs="Helvetica Neue" w:eastAsia="Helvetica Neue" w:hAnsi="Helvetica Neue"/>
      <w:b w:val="1"/>
      <w:color w:val="666666"/>
      <w:sz w:val="24"/>
      <w:szCs w:val="24"/>
    </w:rPr>
  </w:style>
  <w:style w:type="paragraph" w:styleId="Heading4">
    <w:name w:val="heading 4"/>
    <w:basedOn w:val="Normal"/>
    <w:next w:val="Normal"/>
    <w:pPr>
      <w:keepNext w:val="1"/>
      <w:keepLines w:val="1"/>
      <w:spacing w:before="160" w:lineRule="auto"/>
    </w:pPr>
    <w:rPr>
      <w:rFonts w:ascii="Helvetica Neue" w:cs="Helvetica Neue" w:eastAsia="Helvetica Neue" w:hAnsi="Helvetica Neue"/>
      <w:color w:val="666666"/>
      <w:u w:val="single"/>
    </w:rPr>
  </w:style>
  <w:style w:type="paragraph" w:styleId="Heading5">
    <w:name w:val="heading 5"/>
    <w:basedOn w:val="Normal"/>
    <w:next w:val="Normal"/>
    <w:pPr>
      <w:keepNext w:val="1"/>
      <w:keepLines w:val="1"/>
      <w:spacing w:before="160" w:lineRule="auto"/>
    </w:pPr>
    <w:rPr>
      <w:rFonts w:ascii="Helvetica Neue" w:cs="Helvetica Neue" w:eastAsia="Helvetica Neue" w:hAnsi="Helvetica Neue"/>
      <w:color w:val="666666"/>
    </w:rPr>
  </w:style>
  <w:style w:type="paragraph" w:styleId="Heading6">
    <w:name w:val="heading 6"/>
    <w:basedOn w:val="Normal"/>
    <w:next w:val="Normal"/>
    <w:pPr/>
    <w:rPr>
      <w:rFonts w:ascii="Helvetica Neue" w:cs="Helvetica Neue" w:eastAsia="Helvetica Neue" w:hAnsi="Helvetica Neue"/>
    </w:rPr>
  </w:style>
  <w:style w:type="paragraph" w:styleId="Title">
    <w:name w:val="Title"/>
    <w:basedOn w:val="Normal"/>
    <w:next w:val="Normal"/>
    <w:pPr>
      <w:keepNext w:val="1"/>
      <w:keepLines w:val="1"/>
    </w:pPr>
    <w:rPr>
      <w:rFonts w:ascii="Helvetica Neue" w:cs="Helvetica Neue" w:eastAsia="Helvetica Neue" w:hAnsi="Helvetica Neue"/>
      <w:sz w:val="42"/>
      <w:szCs w:val="42"/>
    </w:rPr>
  </w:style>
  <w:style w:type="paragraph" w:styleId="Subtitle">
    <w:name w:val="Subtitle"/>
    <w:basedOn w:val="Normal"/>
    <w:next w:val="Normal"/>
    <w:pPr>
      <w:keepNext w:val="1"/>
      <w:keepLines w:val="1"/>
      <w:spacing w:after="200" w:lineRule="auto"/>
    </w:pPr>
    <w:rPr>
      <w:rFonts w:ascii="Helvetica Neue" w:cs="Helvetica Neue" w:eastAsia="Helvetica Neue" w:hAnsi="Helvetica Neue"/>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www.nasgp.org.uk/contact" TargetMode="External"/><Relationship Id="rId12" Type="http://schemas.openxmlformats.org/officeDocument/2006/relationships/footer" Target="footer1.xml"/><Relationship Id="rId9" Type="http://schemas.openxmlformats.org/officeDocument/2006/relationships/hyperlink" Target="http://www.nasgp.org.uk/question/appraisalaid-using-cloud-based-stora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nasgp.org.uk/question/appraisalaid-best-way-to-record-your-reflections/" TargetMode="External"/><Relationship Id="rId8" Type="http://schemas.openxmlformats.org/officeDocument/2006/relationships/hyperlink" Target="http://www.gmc-uk.org/static/documents/content/GMC_Revalidation_A4_Guidance_GMP_Framework_04.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