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Based on </w:t>
      </w:r>
      <w:r w:rsidDel="00000000" w:rsidR="00000000" w:rsidRPr="00000000">
        <w:rPr>
          <w:rtl w:val="0"/>
        </w:rPr>
        <w:t xml:space="preserve">RCGP Guide to the Revalidation of General Practitioners</w:t>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rPr/>
      </w:pPr>
      <w:r w:rsidDel="00000000" w:rsidR="00000000" w:rsidRPr="00000000">
        <w:rPr>
          <w:rtl w:val="0"/>
        </w:rPr>
      </w:r>
    </w:p>
    <w:tbl>
      <w:tblPr>
        <w:tblStyle w:val="Table1"/>
        <w:tblW w:w="1077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00"/>
        <w:gridCol w:w="8670"/>
        <w:tblGridChange w:id="0">
          <w:tblGrid>
            <w:gridCol w:w="2100"/>
            <w:gridCol w:w="8670"/>
          </w:tblGrid>
        </w:tblGridChange>
      </w:tblGrid>
      <w:tr>
        <w:tc>
          <w:tcPr>
            <w:shd w:fill="efefef" w:val="clear"/>
            <w:tcMar>
              <w:top w:w="100.0" w:type="dxa"/>
              <w:left w:w="100.0" w:type="dxa"/>
              <w:bottom w:w="100.0" w:type="dxa"/>
              <w:right w:w="100.0" w:type="dxa"/>
            </w:tcMar>
            <w:vAlign w:val="top"/>
          </w:tcPr>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t xml:space="preserve">Your 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tc>
      </w:tr>
      <w:tr>
        <w:tc>
          <w:tcPr>
            <w:shd w:fill="efefef" w:val="clear"/>
            <w:tcMar>
              <w:top w:w="100.0" w:type="dxa"/>
              <w:left w:w="100.0" w:type="dxa"/>
              <w:bottom w:w="100.0" w:type="dxa"/>
              <w:right w:w="100.0" w:type="dxa"/>
            </w:tcMar>
            <w:vAlign w:val="top"/>
          </w:tcPr>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t xml:space="preserve">Date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tc>
      </w:tr>
    </w:tbl>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rPr/>
      </w:pPr>
      <w:r w:rsidDel="00000000" w:rsidR="00000000" w:rsidRPr="00000000">
        <w:rPr>
          <w:rtl w:val="0"/>
        </w:rPr>
      </w:r>
    </w:p>
    <w:tbl>
      <w:tblPr>
        <w:tblStyle w:val="Table2"/>
        <w:tblW w:w="1077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15"/>
        <w:gridCol w:w="10155"/>
        <w:tblGridChange w:id="0">
          <w:tblGrid>
            <w:gridCol w:w="615"/>
            <w:gridCol w:w="10155"/>
          </w:tblGrid>
        </w:tblGridChange>
      </w:tblGrid>
      <w:tr>
        <w:tc>
          <w:tcPr>
            <w:shd w:fill="666666" w:val="clear"/>
            <w:tcMar>
              <w:top w:w="100.0" w:type="dxa"/>
              <w:left w:w="100.0" w:type="dxa"/>
              <w:bottom w:w="100.0" w:type="dxa"/>
              <w:right w:w="100.0" w:type="dxa"/>
            </w:tcMar>
            <w:vAlign w:val="top"/>
          </w:tcPr>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spacing w:after="0" w:before="0" w:line="240" w:lineRule="auto"/>
              <w:ind w:left="0" w:firstLine="0"/>
              <w:rPr>
                <w:color w:val="ffffff"/>
              </w:rPr>
            </w:pPr>
            <w:r w:rsidDel="00000000" w:rsidR="00000000" w:rsidRPr="00000000">
              <w:rPr>
                <w:color w:val="ffffff"/>
                <w:rtl w:val="0"/>
              </w:rPr>
              <w:t xml:space="preserve">#1</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t xml:space="preserve">Title of audit?</w:t>
            </w:r>
          </w:p>
        </w:tc>
      </w:tr>
      <w:tr>
        <w:trPr>
          <w:trHeight w:val="420" w:hRule="atLeast"/>
        </w:trPr>
        <w:tc>
          <w:tcPr>
            <w:gridSpan w:val="2"/>
            <w:tcMar>
              <w:top w:w="100.0" w:type="dxa"/>
              <w:left w:w="100.0" w:type="dxa"/>
              <w:bottom w:w="100.0" w:type="dxa"/>
              <w:right w:w="100.0" w:type="dxa"/>
            </w:tcMar>
            <w:vAlign w:val="top"/>
          </w:tcPr>
          <w:p w:rsidR="00000000" w:rsidDel="00000000" w:rsidP="00000000" w:rsidRDefault="00000000" w:rsidRPr="00000000" w14:paraId="0000000B">
            <w:pPr>
              <w:pStyle w:val="Heading1"/>
              <w:pBdr>
                <w:top w:space="0" w:sz="0" w:val="nil"/>
                <w:left w:space="0" w:sz="0" w:val="nil"/>
                <w:bottom w:space="0" w:sz="0" w:val="nil"/>
                <w:right w:space="0" w:sz="0" w:val="nil"/>
                <w:between w:space="0" w:sz="0" w:val="nil"/>
              </w:pBdr>
              <w:shd w:fill="auto" w:val="clear"/>
              <w:spacing w:line="240" w:lineRule="auto"/>
              <w:jc w:val="center"/>
              <w:rPr/>
            </w:pPr>
            <w:bookmarkStart w:colFirst="0" w:colLast="0" w:name="_vub0m1aki3om" w:id="0"/>
            <w:bookmarkEnd w:id="0"/>
            <w:r w:rsidDel="00000000" w:rsidR="00000000" w:rsidRPr="00000000">
              <w:rPr>
                <w:rtl w:val="0"/>
              </w:rPr>
              <w:t xml:space="preserve">Type your title here</w:t>
            </w:r>
            <w:r w:rsidDel="00000000" w:rsidR="00000000" w:rsidRPr="00000000">
              <w:rPr>
                <w:rtl w:val="0"/>
              </w:rPr>
            </w:r>
          </w:p>
        </w:tc>
      </w:tr>
      <w:tr>
        <w:trPr>
          <w:trHeight w:val="420" w:hRule="atLeast"/>
        </w:trPr>
        <w:tc>
          <w:tcPr>
            <w:vMerge w:val="restart"/>
            <w:shd w:fill="666666" w:val="clear"/>
            <w:tcMar>
              <w:top w:w="100.0" w:type="dxa"/>
              <w:left w:w="100.0" w:type="dxa"/>
              <w:bottom w:w="100.0" w:type="dxa"/>
              <w:right w:w="100.0" w:type="dxa"/>
            </w:tcMar>
            <w:vAlign w:val="top"/>
          </w:tcPr>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spacing w:after="0" w:before="0" w:line="240" w:lineRule="auto"/>
              <w:ind w:left="0" w:firstLine="0"/>
              <w:rPr>
                <w:color w:val="ffffff"/>
              </w:rPr>
            </w:pPr>
            <w:r w:rsidDel="00000000" w:rsidR="00000000" w:rsidRPr="00000000">
              <w:rPr>
                <w:color w:val="ffffff"/>
                <w:rtl w:val="0"/>
              </w:rPr>
              <w:t xml:space="preserve">#2</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spacing w:after="0" w:before="0" w:line="240" w:lineRule="auto"/>
              <w:ind w:left="0" w:firstLine="0"/>
              <w:rPr>
                <w:sz w:val="18"/>
                <w:szCs w:val="18"/>
              </w:rPr>
            </w:pPr>
            <w:r w:rsidDel="00000000" w:rsidR="00000000" w:rsidRPr="00000000">
              <w:rPr>
                <w:rtl w:val="0"/>
              </w:rPr>
              <w:t xml:space="preserve">Reason for the choice of topic</w:t>
            </w:r>
            <w:r w:rsidDel="00000000" w:rsidR="00000000" w:rsidRPr="00000000">
              <w:rPr>
                <w:rtl w:val="0"/>
              </w:rPr>
            </w:r>
          </w:p>
        </w:tc>
      </w:tr>
      <w:tr>
        <w:trPr>
          <w:trHeight w:val="420" w:hRule="atLeast"/>
        </w:trPr>
        <w:tc>
          <w:tcPr>
            <w:vMerge w:val="continue"/>
            <w:shd w:fill="666666" w:val="clear"/>
            <w:tcMar>
              <w:top w:w="100.0" w:type="dxa"/>
              <w:left w:w="100.0" w:type="dxa"/>
              <w:bottom w:w="100.0" w:type="dxa"/>
              <w:right w:w="100.0" w:type="dxa"/>
            </w:tcMar>
            <w:vAlign w:val="top"/>
          </w:tcPr>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hanging="360"/>
              <w:rPr>
                <w:u w:val="none"/>
              </w:rPr>
            </w:pPr>
            <w:r w:rsidDel="00000000" w:rsidR="00000000" w:rsidRPr="00000000">
              <w:rPr>
                <w:rtl w:val="0"/>
              </w:rPr>
            </w:r>
          </w:p>
        </w:tc>
      </w:tr>
      <w:tr>
        <w:trPr>
          <w:trHeight w:val="420" w:hRule="atLeast"/>
        </w:trPr>
        <w:tc>
          <w:tcPr>
            <w:vMerge w:val="restart"/>
            <w:shd w:fill="666666" w:val="clear"/>
            <w:tcMar>
              <w:top w:w="100.0" w:type="dxa"/>
              <w:left w:w="100.0" w:type="dxa"/>
              <w:bottom w:w="100.0" w:type="dxa"/>
              <w:right w:w="100.0" w:type="dxa"/>
            </w:tcMar>
            <w:vAlign w:val="top"/>
          </w:tcPr>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spacing w:after="0" w:before="0" w:line="240" w:lineRule="auto"/>
              <w:ind w:left="0" w:firstLine="0"/>
              <w:rPr>
                <w:color w:val="ffffff"/>
              </w:rPr>
            </w:pPr>
            <w:r w:rsidDel="00000000" w:rsidR="00000000" w:rsidRPr="00000000">
              <w:rPr>
                <w:color w:val="ffffff"/>
                <w:rtl w:val="0"/>
              </w:rPr>
              <w:t xml:space="preserve">#3</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tl w:val="0"/>
              </w:rPr>
              <w:t xml:space="preserve">Dates of the first data collection and the re-audit</w:t>
            </w:r>
          </w:p>
        </w:tc>
      </w:tr>
      <w:tr>
        <w:trPr>
          <w:trHeight w:val="420" w:hRule="atLeast"/>
        </w:trPr>
        <w:tc>
          <w:tcPr>
            <w:vMerge w:val="continue"/>
            <w:shd w:fill="666666" w:val="clear"/>
            <w:tcMar>
              <w:top w:w="100.0" w:type="dxa"/>
              <w:left w:w="100.0" w:type="dxa"/>
              <w:bottom w:w="100.0" w:type="dxa"/>
              <w:right w:w="100.0" w:type="dxa"/>
            </w:tcMar>
            <w:vAlign w:val="top"/>
          </w:tcPr>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hanging="360"/>
              <w:rPr>
                <w:u w:val="none"/>
              </w:rPr>
            </w:pPr>
            <w:r w:rsidDel="00000000" w:rsidR="00000000" w:rsidRPr="00000000">
              <w:rPr>
                <w:rtl w:val="0"/>
              </w:rPr>
            </w:r>
          </w:p>
        </w:tc>
      </w:tr>
      <w:tr>
        <w:trPr>
          <w:trHeight w:val="420" w:hRule="atLeast"/>
        </w:trPr>
        <w:tc>
          <w:tcPr>
            <w:vMerge w:val="restart"/>
            <w:shd w:fill="666666" w:val="clear"/>
            <w:tcMar>
              <w:top w:w="100.0" w:type="dxa"/>
              <w:left w:w="100.0" w:type="dxa"/>
              <w:bottom w:w="100.0" w:type="dxa"/>
              <w:right w:w="100.0" w:type="dxa"/>
            </w:tcMar>
            <w:vAlign w:val="top"/>
          </w:tcPr>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spacing w:after="0" w:before="0" w:line="240" w:lineRule="auto"/>
              <w:ind w:left="0" w:firstLine="0"/>
              <w:rPr>
                <w:color w:val="ffffff"/>
              </w:rPr>
            </w:pPr>
            <w:r w:rsidDel="00000000" w:rsidR="00000000" w:rsidRPr="00000000">
              <w:rPr>
                <w:color w:val="ffffff"/>
                <w:rtl w:val="0"/>
              </w:rPr>
              <w:t xml:space="preserve">#4</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tl w:val="0"/>
              </w:rPr>
              <w:t xml:space="preserve">Standards set and their justification (reference to guidelines etc)</w:t>
            </w:r>
          </w:p>
        </w:tc>
      </w:tr>
      <w:tr>
        <w:trPr>
          <w:trHeight w:val="420" w:hRule="atLeast"/>
        </w:trPr>
        <w:tc>
          <w:tcPr>
            <w:vMerge w:val="continue"/>
            <w:shd w:fill="666666" w:val="clear"/>
            <w:tcMar>
              <w:top w:w="100.0" w:type="dxa"/>
              <w:left w:w="100.0" w:type="dxa"/>
              <w:bottom w:w="100.0" w:type="dxa"/>
              <w:right w:w="100.0" w:type="dxa"/>
            </w:tcMar>
            <w:vAlign w:val="top"/>
          </w:tcPr>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hanging="360"/>
              <w:rPr>
                <w:u w:val="none"/>
              </w:rPr>
            </w:pPr>
            <w:r w:rsidDel="00000000" w:rsidR="00000000" w:rsidRPr="00000000">
              <w:rPr>
                <w:rtl w:val="0"/>
              </w:rPr>
            </w:r>
          </w:p>
        </w:tc>
      </w:tr>
      <w:tr>
        <w:trPr>
          <w:trHeight w:val="420" w:hRule="atLeast"/>
        </w:trPr>
        <w:tc>
          <w:tcPr>
            <w:vMerge w:val="restart"/>
            <w:shd w:fill="666666" w:val="clear"/>
            <w:tcMar>
              <w:top w:w="100.0" w:type="dxa"/>
              <w:left w:w="100.0" w:type="dxa"/>
              <w:bottom w:w="100.0" w:type="dxa"/>
              <w:right w:w="100.0" w:type="dxa"/>
            </w:tcMar>
            <w:vAlign w:val="top"/>
          </w:tcPr>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spacing w:after="0" w:before="0" w:line="240" w:lineRule="auto"/>
              <w:ind w:left="0" w:firstLine="0"/>
              <w:rPr>
                <w:color w:val="ffffff"/>
              </w:rPr>
            </w:pPr>
            <w:r w:rsidDel="00000000" w:rsidR="00000000" w:rsidRPr="00000000">
              <w:rPr>
                <w:color w:val="ffffff"/>
                <w:rtl w:val="0"/>
              </w:rPr>
              <w:t xml:space="preserve">#5</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tl w:val="0"/>
              </w:rPr>
              <w:t xml:space="preserve">The results of the first data collection in comparison with the standards set</w:t>
            </w:r>
          </w:p>
        </w:tc>
      </w:tr>
      <w:tr>
        <w:trPr>
          <w:trHeight w:val="420" w:hRule="atLeast"/>
        </w:trPr>
        <w:tc>
          <w:tcPr>
            <w:vMerge w:val="continue"/>
            <w:shd w:fill="666666" w:val="clear"/>
            <w:tcMar>
              <w:top w:w="100.0" w:type="dxa"/>
              <w:left w:w="100.0" w:type="dxa"/>
              <w:bottom w:w="100.0" w:type="dxa"/>
              <w:right w:w="100.0" w:type="dxa"/>
            </w:tcMar>
            <w:vAlign w:val="top"/>
          </w:tcPr>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hanging="360"/>
              <w:rPr>
                <w:u w:val="none"/>
              </w:rPr>
            </w:pPr>
            <w:r w:rsidDel="00000000" w:rsidR="00000000" w:rsidRPr="00000000">
              <w:rPr>
                <w:rtl w:val="0"/>
              </w:rPr>
            </w:r>
          </w:p>
        </w:tc>
      </w:tr>
      <w:tr>
        <w:trPr>
          <w:trHeight w:val="420" w:hRule="atLeast"/>
        </w:trPr>
        <w:tc>
          <w:tcPr>
            <w:vMerge w:val="restart"/>
            <w:shd w:fill="666666" w:val="clear"/>
            <w:tcMar>
              <w:top w:w="100.0" w:type="dxa"/>
              <w:left w:w="100.0" w:type="dxa"/>
              <w:bottom w:w="100.0" w:type="dxa"/>
              <w:right w:w="100.0" w:type="dxa"/>
            </w:tcMar>
            <w:vAlign w:val="top"/>
          </w:tcPr>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spacing w:after="0" w:before="0" w:line="240" w:lineRule="auto"/>
              <w:ind w:left="0" w:firstLine="0"/>
              <w:rPr>
                <w:color w:val="ffffff"/>
              </w:rPr>
            </w:pPr>
            <w:r w:rsidDel="00000000" w:rsidR="00000000" w:rsidRPr="00000000">
              <w:rPr>
                <w:color w:val="ffffff"/>
                <w:rtl w:val="0"/>
              </w:rPr>
              <w:t xml:space="preserve">#6</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tl w:val="0"/>
              </w:rPr>
              <w:t xml:space="preserve">Summary of the discussion and changes agreed, including any changes to the agreed standards</w:t>
            </w:r>
          </w:p>
        </w:tc>
      </w:tr>
      <w:tr>
        <w:trPr>
          <w:trHeight w:val="420" w:hRule="atLeast"/>
        </w:trPr>
        <w:tc>
          <w:tcPr>
            <w:vMerge w:val="continue"/>
            <w:shd w:fill="666666" w:val="clear"/>
            <w:tcMar>
              <w:top w:w="100.0" w:type="dxa"/>
              <w:left w:w="100.0" w:type="dxa"/>
              <w:bottom w:w="100.0" w:type="dxa"/>
              <w:right w:w="100.0" w:type="dxa"/>
            </w:tcMar>
            <w:vAlign w:val="top"/>
          </w:tcPr>
          <w:p w:rsidR="00000000" w:rsidDel="00000000" w:rsidP="00000000" w:rsidRDefault="00000000" w:rsidRPr="00000000" w14:paraId="0000001F">
            <w:pPr>
              <w:pBdr>
                <w:top w:space="0" w:sz="0" w:val="nil"/>
                <w:left w:space="0" w:sz="0" w:val="nil"/>
                <w:bottom w:space="0" w:sz="0" w:val="nil"/>
                <w:right w:space="0" w:sz="0" w:val="nil"/>
                <w:between w:space="0" w:sz="0" w:val="nil"/>
              </w:pBdr>
              <w:shd w:fill="auto" w:val="clear"/>
              <w:spacing w:after="0" w:before="0" w:line="240" w:lineRule="auto"/>
              <w:ind w:left="0" w:firstLine="0"/>
              <w:rPr>
                <w:color w:val="ffffff"/>
              </w:rPr>
            </w:pPr>
            <w:r w:rsidDel="00000000" w:rsidR="00000000" w:rsidRPr="00000000">
              <w:rPr>
                <w:rtl w:val="0"/>
              </w:rPr>
            </w:r>
          </w:p>
        </w:tc>
        <w:tc>
          <w:tcPr>
            <w:shd w:fill="ffffff" w:val="clear"/>
            <w:tcMar>
              <w:top w:w="100.0" w:type="dxa"/>
              <w:left w:w="100.0" w:type="dxa"/>
              <w:bottom w:w="100.0" w:type="dxa"/>
              <w:right w:w="100.0" w:type="dxa"/>
            </w:tcMar>
            <w:vAlign w:val="top"/>
          </w:tcPr>
          <w:p w:rsidR="00000000" w:rsidDel="00000000" w:rsidP="00000000" w:rsidRDefault="00000000" w:rsidRPr="00000000" w14:paraId="00000020">
            <w:pPr>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hanging="360"/>
              <w:rPr>
                <w:u w:val="none"/>
              </w:rPr>
            </w:pPr>
            <w:r w:rsidDel="00000000" w:rsidR="00000000" w:rsidRPr="00000000">
              <w:rPr>
                <w:rtl w:val="0"/>
              </w:rPr>
            </w:r>
          </w:p>
        </w:tc>
      </w:tr>
      <w:tr>
        <w:trPr>
          <w:trHeight w:val="420" w:hRule="atLeast"/>
        </w:trPr>
        <w:tc>
          <w:tcPr>
            <w:shd w:fill="666666" w:val="clear"/>
            <w:tcMar>
              <w:top w:w="100.0" w:type="dxa"/>
              <w:left w:w="100.0" w:type="dxa"/>
              <w:bottom w:w="100.0" w:type="dxa"/>
              <w:right w:w="100.0" w:type="dxa"/>
            </w:tcMar>
            <w:vAlign w:val="top"/>
          </w:tcPr>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spacing w:after="0" w:before="0" w:line="240" w:lineRule="auto"/>
              <w:ind w:left="0" w:firstLine="0"/>
              <w:rPr>
                <w:color w:val="ffffff"/>
              </w:rPr>
            </w:pPr>
            <w:r w:rsidDel="00000000" w:rsidR="00000000" w:rsidRPr="00000000">
              <w:rPr>
                <w:color w:val="ffffff"/>
                <w:rtl w:val="0"/>
              </w:rPr>
              <w:t xml:space="preserve">#7</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22">
            <w:pPr>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tl w:val="0"/>
              </w:rPr>
              <w:t xml:space="preserve">Changes I have implemented</w:t>
            </w:r>
          </w:p>
        </w:tc>
      </w:tr>
      <w:tr>
        <w:trPr>
          <w:trHeight w:val="420" w:hRule="atLeast"/>
        </w:trPr>
        <w:tc>
          <w:tcPr>
            <w:shd w:fill="666666" w:val="clear"/>
            <w:tcMar>
              <w:top w:w="100.0" w:type="dxa"/>
              <w:left w:w="100.0" w:type="dxa"/>
              <w:bottom w:w="100.0" w:type="dxa"/>
              <w:right w:w="100.0" w:type="dxa"/>
            </w:tcMar>
            <w:vAlign w:val="top"/>
          </w:tcPr>
          <w:p w:rsidR="00000000" w:rsidDel="00000000" w:rsidP="00000000" w:rsidRDefault="00000000" w:rsidRPr="00000000" w14:paraId="00000023">
            <w:pPr>
              <w:pBdr>
                <w:top w:space="0" w:sz="0" w:val="nil"/>
                <w:left w:space="0" w:sz="0" w:val="nil"/>
                <w:bottom w:space="0" w:sz="0" w:val="nil"/>
                <w:right w:space="0" w:sz="0" w:val="nil"/>
                <w:between w:space="0" w:sz="0" w:val="nil"/>
              </w:pBdr>
              <w:shd w:fill="auto" w:val="clear"/>
              <w:spacing w:after="0" w:before="0" w:line="240" w:lineRule="auto"/>
              <w:ind w:left="0" w:firstLine="0"/>
              <w:rPr>
                <w:color w:val="ffffff"/>
              </w:rPr>
            </w:pPr>
            <w:r w:rsidDel="00000000" w:rsidR="00000000" w:rsidRPr="00000000">
              <w:rPr>
                <w:rtl w:val="0"/>
              </w:rPr>
            </w:r>
          </w:p>
        </w:tc>
        <w:tc>
          <w:tcPr>
            <w:shd w:fill="ffffff" w:val="clear"/>
            <w:tcMar>
              <w:top w:w="100.0" w:type="dxa"/>
              <w:left w:w="100.0" w:type="dxa"/>
              <w:bottom w:w="100.0" w:type="dxa"/>
              <w:right w:w="100.0" w:type="dxa"/>
            </w:tcMar>
            <w:vAlign w:val="top"/>
          </w:tcPr>
          <w:p w:rsidR="00000000" w:rsidDel="00000000" w:rsidP="00000000" w:rsidRDefault="00000000" w:rsidRPr="00000000" w14:paraId="00000024">
            <w:pPr>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hanging="360"/>
              <w:rPr>
                <w:u w:val="none"/>
              </w:rPr>
            </w:pPr>
            <w:r w:rsidDel="00000000" w:rsidR="00000000" w:rsidRPr="00000000">
              <w:rPr>
                <w:rtl w:val="0"/>
              </w:rPr>
            </w:r>
          </w:p>
        </w:tc>
      </w:tr>
      <w:tr>
        <w:trPr>
          <w:trHeight w:val="420" w:hRule="atLeast"/>
        </w:trPr>
        <w:tc>
          <w:tcPr>
            <w:shd w:fill="666666" w:val="clear"/>
            <w:tcMar>
              <w:top w:w="100.0" w:type="dxa"/>
              <w:left w:w="100.0" w:type="dxa"/>
              <w:bottom w:w="100.0" w:type="dxa"/>
              <w:right w:w="100.0" w:type="dxa"/>
            </w:tcMar>
            <w:vAlign w:val="top"/>
          </w:tcPr>
          <w:p w:rsidR="00000000" w:rsidDel="00000000" w:rsidP="00000000" w:rsidRDefault="00000000" w:rsidRPr="00000000" w14:paraId="00000025">
            <w:pPr>
              <w:pBdr>
                <w:top w:space="0" w:sz="0" w:val="nil"/>
                <w:left w:space="0" w:sz="0" w:val="nil"/>
                <w:bottom w:space="0" w:sz="0" w:val="nil"/>
                <w:right w:space="0" w:sz="0" w:val="nil"/>
                <w:between w:space="0" w:sz="0" w:val="nil"/>
              </w:pBdr>
              <w:shd w:fill="auto" w:val="clear"/>
              <w:spacing w:after="0" w:before="0" w:line="240" w:lineRule="auto"/>
              <w:ind w:left="0" w:firstLine="0"/>
              <w:rPr>
                <w:color w:val="ffffff"/>
              </w:rPr>
            </w:pPr>
            <w:r w:rsidDel="00000000" w:rsidR="00000000" w:rsidRPr="00000000">
              <w:rPr>
                <w:color w:val="ffffff"/>
                <w:rtl w:val="0"/>
              </w:rPr>
              <w:t xml:space="preserve">#8</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26">
            <w:pPr>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tl w:val="0"/>
              </w:rPr>
              <w:t xml:space="preserve">Results of the second data collection in comparison with the standards set</w:t>
            </w:r>
          </w:p>
        </w:tc>
      </w:tr>
      <w:tr>
        <w:trPr>
          <w:trHeight w:val="420" w:hRule="atLeast"/>
        </w:trPr>
        <w:tc>
          <w:tcPr>
            <w:shd w:fill="666666" w:val="clear"/>
            <w:tcMar>
              <w:top w:w="100.0" w:type="dxa"/>
              <w:left w:w="100.0" w:type="dxa"/>
              <w:bottom w:w="100.0" w:type="dxa"/>
              <w:right w:w="100.0" w:type="dxa"/>
            </w:tcMar>
            <w:vAlign w:val="top"/>
          </w:tcPr>
          <w:p w:rsidR="00000000" w:rsidDel="00000000" w:rsidP="00000000" w:rsidRDefault="00000000" w:rsidRPr="00000000" w14:paraId="00000027">
            <w:pPr>
              <w:pBdr>
                <w:top w:space="0" w:sz="0" w:val="nil"/>
                <w:left w:space="0" w:sz="0" w:val="nil"/>
                <w:bottom w:space="0" w:sz="0" w:val="nil"/>
                <w:right w:space="0" w:sz="0" w:val="nil"/>
                <w:between w:space="0" w:sz="0" w:val="nil"/>
              </w:pBdr>
              <w:shd w:fill="auto" w:val="clear"/>
              <w:spacing w:after="0" w:before="0" w:line="240" w:lineRule="auto"/>
              <w:ind w:left="0" w:firstLine="0"/>
              <w:rPr>
                <w:color w:val="ffffff"/>
              </w:rPr>
            </w:pPr>
            <w:r w:rsidDel="00000000" w:rsidR="00000000" w:rsidRPr="00000000">
              <w:rPr>
                <w:rtl w:val="0"/>
              </w:rPr>
            </w:r>
          </w:p>
        </w:tc>
        <w:tc>
          <w:tcPr>
            <w:shd w:fill="ffffff" w:val="clear"/>
            <w:tcMar>
              <w:top w:w="100.0" w:type="dxa"/>
              <w:left w:w="100.0" w:type="dxa"/>
              <w:bottom w:w="100.0" w:type="dxa"/>
              <w:right w:w="100.0" w:type="dxa"/>
            </w:tcMar>
            <w:vAlign w:val="top"/>
          </w:tcPr>
          <w:p w:rsidR="00000000" w:rsidDel="00000000" w:rsidP="00000000" w:rsidRDefault="00000000" w:rsidRPr="00000000" w14:paraId="00000028">
            <w:pPr>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hanging="360"/>
              <w:rPr>
                <w:u w:val="none"/>
              </w:rPr>
            </w:pPr>
            <w:r w:rsidDel="00000000" w:rsidR="00000000" w:rsidRPr="00000000">
              <w:rPr>
                <w:rtl w:val="0"/>
              </w:rPr>
            </w:r>
          </w:p>
        </w:tc>
      </w:tr>
      <w:tr>
        <w:trPr>
          <w:trHeight w:val="420" w:hRule="atLeast"/>
        </w:trPr>
        <w:tc>
          <w:tcPr>
            <w:shd w:fill="666666" w:val="clear"/>
            <w:tcMar>
              <w:top w:w="100.0" w:type="dxa"/>
              <w:left w:w="100.0" w:type="dxa"/>
              <w:bottom w:w="100.0" w:type="dxa"/>
              <w:right w:w="100.0" w:type="dxa"/>
            </w:tcMar>
            <w:vAlign w:val="top"/>
          </w:tcPr>
          <w:p w:rsidR="00000000" w:rsidDel="00000000" w:rsidP="00000000" w:rsidRDefault="00000000" w:rsidRPr="00000000" w14:paraId="00000029">
            <w:pPr>
              <w:pBdr>
                <w:top w:space="0" w:sz="0" w:val="nil"/>
                <w:left w:space="0" w:sz="0" w:val="nil"/>
                <w:bottom w:space="0" w:sz="0" w:val="nil"/>
                <w:right w:space="0" w:sz="0" w:val="nil"/>
                <w:between w:space="0" w:sz="0" w:val="nil"/>
              </w:pBdr>
              <w:shd w:fill="auto" w:val="clear"/>
              <w:spacing w:after="0" w:before="0" w:line="240" w:lineRule="auto"/>
              <w:ind w:left="0" w:firstLine="0"/>
              <w:rPr>
                <w:color w:val="ffffff"/>
              </w:rPr>
            </w:pPr>
            <w:r w:rsidDel="00000000" w:rsidR="00000000" w:rsidRPr="00000000">
              <w:rPr>
                <w:color w:val="ffffff"/>
                <w:rtl w:val="0"/>
              </w:rPr>
              <w:t xml:space="preserve">#9</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2A">
            <w:pPr>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tl w:val="0"/>
              </w:rPr>
              <w:t xml:space="preserve">Quality improvement achieved</w:t>
            </w:r>
          </w:p>
        </w:tc>
      </w:tr>
      <w:tr>
        <w:trPr>
          <w:trHeight w:val="420" w:hRule="atLeast"/>
        </w:trPr>
        <w:tc>
          <w:tcPr>
            <w:shd w:fill="666666" w:val="clear"/>
            <w:tcMar>
              <w:top w:w="100.0" w:type="dxa"/>
              <w:left w:w="100.0" w:type="dxa"/>
              <w:bottom w:w="100.0" w:type="dxa"/>
              <w:right w:w="100.0" w:type="dxa"/>
            </w:tcMar>
            <w:vAlign w:val="top"/>
          </w:tcPr>
          <w:p w:rsidR="00000000" w:rsidDel="00000000" w:rsidP="00000000" w:rsidRDefault="00000000" w:rsidRPr="00000000" w14:paraId="0000002B">
            <w:pPr>
              <w:pBdr>
                <w:top w:space="0" w:sz="0" w:val="nil"/>
                <w:left w:space="0" w:sz="0" w:val="nil"/>
                <w:bottom w:space="0" w:sz="0" w:val="nil"/>
                <w:right w:space="0" w:sz="0" w:val="nil"/>
                <w:between w:space="0" w:sz="0" w:val="nil"/>
              </w:pBdr>
              <w:shd w:fill="auto" w:val="clear"/>
              <w:spacing w:after="0" w:before="0" w:line="240" w:lineRule="auto"/>
              <w:ind w:left="0" w:firstLine="0"/>
              <w:rPr>
                <w:color w:val="ffffff"/>
              </w:rPr>
            </w:pPr>
            <w:r w:rsidDel="00000000" w:rsidR="00000000" w:rsidRPr="00000000">
              <w:rPr>
                <w:rtl w:val="0"/>
              </w:rPr>
            </w:r>
          </w:p>
        </w:tc>
        <w:tc>
          <w:tcPr>
            <w:shd w:fill="ffffff" w:val="clear"/>
            <w:tcMar>
              <w:top w:w="100.0" w:type="dxa"/>
              <w:left w:w="100.0" w:type="dxa"/>
              <w:bottom w:w="100.0" w:type="dxa"/>
              <w:right w:w="100.0" w:type="dxa"/>
            </w:tcMar>
            <w:vAlign w:val="top"/>
          </w:tcPr>
          <w:p w:rsidR="00000000" w:rsidDel="00000000" w:rsidP="00000000" w:rsidRDefault="00000000" w:rsidRPr="00000000" w14:paraId="0000002C">
            <w:pPr>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hanging="360"/>
              <w:rPr>
                <w:u w:val="none"/>
              </w:rPr>
            </w:pPr>
            <w:r w:rsidDel="00000000" w:rsidR="00000000" w:rsidRPr="00000000">
              <w:rPr>
                <w:rtl w:val="0"/>
              </w:rPr>
            </w:r>
          </w:p>
        </w:tc>
      </w:tr>
      <w:tr>
        <w:trPr>
          <w:trHeight w:val="420" w:hRule="atLeast"/>
        </w:trPr>
        <w:tc>
          <w:tcPr>
            <w:vMerge w:val="restart"/>
            <w:shd w:fill="666666" w:val="clear"/>
            <w:tcMar>
              <w:top w:w="100.0" w:type="dxa"/>
              <w:left w:w="100.0" w:type="dxa"/>
              <w:bottom w:w="100.0" w:type="dxa"/>
              <w:right w:w="100.0" w:type="dxa"/>
            </w:tcMar>
            <w:vAlign w:val="top"/>
          </w:tcPr>
          <w:p w:rsidR="00000000" w:rsidDel="00000000" w:rsidP="00000000" w:rsidRDefault="00000000" w:rsidRPr="00000000" w14:paraId="0000002D">
            <w:pPr>
              <w:pBdr>
                <w:top w:space="0" w:sz="0" w:val="nil"/>
                <w:left w:space="0" w:sz="0" w:val="nil"/>
                <w:bottom w:space="0" w:sz="0" w:val="nil"/>
                <w:right w:space="0" w:sz="0" w:val="nil"/>
                <w:between w:space="0" w:sz="0" w:val="nil"/>
              </w:pBdr>
              <w:shd w:fill="auto" w:val="clear"/>
              <w:spacing w:after="0" w:before="0" w:line="240" w:lineRule="auto"/>
              <w:ind w:left="0" w:firstLine="0"/>
              <w:rPr>
                <w:color w:val="ffffff"/>
              </w:rPr>
            </w:pPr>
            <w:r w:rsidDel="00000000" w:rsidR="00000000" w:rsidRPr="00000000">
              <w:rPr>
                <w:color w:val="ffffff"/>
                <w:rtl w:val="0"/>
              </w:rPr>
              <w:t xml:space="preserve">#10</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2E">
            <w:pPr>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tl w:val="0"/>
              </w:rPr>
              <w:t xml:space="preserve">What reflections do you have in relation to this case? </w:t>
            </w:r>
          </w:p>
        </w:tc>
      </w:tr>
      <w:tr>
        <w:trPr>
          <w:trHeight w:val="420" w:hRule="atLeast"/>
        </w:trPr>
        <w:tc>
          <w:tcPr>
            <w:vMerge w:val="continue"/>
            <w:shd w:fill="666666" w:val="clear"/>
            <w:tcMar>
              <w:top w:w="100.0" w:type="dxa"/>
              <w:left w:w="100.0" w:type="dxa"/>
              <w:bottom w:w="100.0" w:type="dxa"/>
              <w:right w:w="100.0" w:type="dxa"/>
            </w:tcMar>
            <w:vAlign w:val="top"/>
          </w:tcPr>
          <w:p w:rsidR="00000000" w:rsidDel="00000000" w:rsidP="00000000" w:rsidRDefault="00000000" w:rsidRPr="00000000" w14:paraId="0000002F">
            <w:pPr>
              <w:pBdr>
                <w:top w:space="0" w:sz="0" w:val="nil"/>
                <w:left w:space="0" w:sz="0" w:val="nil"/>
                <w:bottom w:space="0" w:sz="0" w:val="nil"/>
                <w:right w:space="0" w:sz="0" w:val="nil"/>
                <w:between w:space="0" w:sz="0" w:val="nil"/>
              </w:pBdr>
              <w:shd w:fill="auto" w:val="clear"/>
              <w:spacing w:after="0" w:before="0" w:line="240" w:lineRule="auto"/>
              <w:ind w:left="0" w:firstLine="0"/>
              <w:rPr>
                <w:color w:val="ffffff"/>
              </w:rPr>
            </w:pPr>
            <w:r w:rsidDel="00000000" w:rsidR="00000000" w:rsidRPr="00000000">
              <w:rPr>
                <w:rtl w:val="0"/>
              </w:rPr>
            </w:r>
          </w:p>
        </w:tc>
        <w:tc>
          <w:tcPr>
            <w:shd w:fill="efefef" w:val="clear"/>
            <w:tcMar>
              <w:top w:w="100.0" w:type="dxa"/>
              <w:left w:w="100.0" w:type="dxa"/>
              <w:bottom w:w="100.0" w:type="dxa"/>
              <w:right w:w="100.0" w:type="dxa"/>
            </w:tcMar>
            <w:vAlign w:val="top"/>
          </w:tcPr>
          <w:p w:rsidR="00000000" w:rsidDel="00000000" w:rsidP="00000000" w:rsidRDefault="00000000" w:rsidRPr="00000000" w14:paraId="00000030">
            <w:pPr>
              <w:pBdr>
                <w:top w:space="0" w:sz="0" w:val="nil"/>
                <w:left w:space="0" w:sz="0" w:val="nil"/>
                <w:bottom w:space="0" w:sz="0" w:val="nil"/>
                <w:right w:space="0" w:sz="0" w:val="nil"/>
                <w:between w:space="0" w:sz="0" w:val="nil"/>
              </w:pBdr>
              <w:shd w:fill="auto" w:val="clear"/>
              <w:spacing w:after="0" w:before="0" w:line="240" w:lineRule="auto"/>
              <w:ind w:left="0" w:firstLine="0"/>
              <w:rPr>
                <w:sz w:val="18"/>
                <w:szCs w:val="18"/>
              </w:rPr>
            </w:pPr>
            <w:r w:rsidDel="00000000" w:rsidR="00000000" w:rsidRPr="00000000">
              <w:rPr>
                <w:sz w:val="18"/>
                <w:szCs w:val="18"/>
                <w:rtl w:val="0"/>
              </w:rPr>
              <w:t xml:space="preserve">Reflect in terms of </w:t>
            </w:r>
            <w:hyperlink r:id="rId7">
              <w:r w:rsidDel="00000000" w:rsidR="00000000" w:rsidRPr="00000000">
                <w:rPr>
                  <w:color w:val="1155cc"/>
                  <w:sz w:val="18"/>
                  <w:szCs w:val="18"/>
                  <w:u w:val="single"/>
                  <w:rtl w:val="0"/>
                </w:rPr>
                <w:t xml:space="preserve">GMC domains for Good Medical Practice</w:t>
              </w:r>
            </w:hyperlink>
            <w:r w:rsidDel="00000000" w:rsidR="00000000" w:rsidRPr="00000000">
              <w:rPr>
                <w:sz w:val="18"/>
                <w:szCs w:val="18"/>
                <w:rtl w:val="0"/>
              </w:rPr>
              <w:t xml:space="preserve"> which underpin appraisal</w:t>
            </w:r>
          </w:p>
          <w:p w:rsidR="00000000" w:rsidDel="00000000" w:rsidP="00000000" w:rsidRDefault="00000000" w:rsidRPr="00000000" w14:paraId="00000031">
            <w:pPr>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rPr>
                <w:sz w:val="18"/>
                <w:szCs w:val="18"/>
              </w:rPr>
            </w:pPr>
            <w:r w:rsidDel="00000000" w:rsidR="00000000" w:rsidRPr="00000000">
              <w:rPr>
                <w:sz w:val="18"/>
                <w:szCs w:val="18"/>
                <w:rtl w:val="0"/>
              </w:rPr>
              <w:t xml:space="preserve">Knowledge, skills, performance</w:t>
            </w:r>
          </w:p>
          <w:p w:rsidR="00000000" w:rsidDel="00000000" w:rsidP="00000000" w:rsidRDefault="00000000" w:rsidRPr="00000000" w14:paraId="00000032">
            <w:pPr>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rPr>
                <w:sz w:val="18"/>
                <w:szCs w:val="18"/>
              </w:rPr>
            </w:pPr>
            <w:r w:rsidDel="00000000" w:rsidR="00000000" w:rsidRPr="00000000">
              <w:rPr>
                <w:sz w:val="18"/>
                <w:szCs w:val="18"/>
                <w:rtl w:val="0"/>
              </w:rPr>
              <w:t xml:space="preserve">Safety and quality</w:t>
            </w:r>
          </w:p>
          <w:p w:rsidR="00000000" w:rsidDel="00000000" w:rsidP="00000000" w:rsidRDefault="00000000" w:rsidRPr="00000000" w14:paraId="00000033">
            <w:pPr>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rPr>
                <w:sz w:val="18"/>
                <w:szCs w:val="18"/>
              </w:rPr>
            </w:pPr>
            <w:r w:rsidDel="00000000" w:rsidR="00000000" w:rsidRPr="00000000">
              <w:rPr>
                <w:sz w:val="18"/>
                <w:szCs w:val="18"/>
                <w:rtl w:val="0"/>
              </w:rPr>
              <w:t xml:space="preserve">Communication, partnership, and teamwork</w:t>
            </w:r>
          </w:p>
          <w:p w:rsidR="00000000" w:rsidDel="00000000" w:rsidP="00000000" w:rsidRDefault="00000000" w:rsidRPr="00000000" w14:paraId="00000034">
            <w:pPr>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rPr>
                <w:sz w:val="18"/>
                <w:szCs w:val="18"/>
              </w:rPr>
            </w:pPr>
            <w:r w:rsidDel="00000000" w:rsidR="00000000" w:rsidRPr="00000000">
              <w:rPr>
                <w:sz w:val="18"/>
                <w:szCs w:val="18"/>
                <w:rtl w:val="0"/>
              </w:rPr>
              <w:t xml:space="preserve">Maintaining trust</w:t>
            </w:r>
            <w:r w:rsidDel="00000000" w:rsidR="00000000" w:rsidRPr="00000000">
              <w:rPr>
                <w:rtl w:val="0"/>
              </w:rPr>
            </w:r>
          </w:p>
        </w:tc>
      </w:tr>
      <w:tr>
        <w:trPr>
          <w:trHeight w:val="420" w:hRule="atLeast"/>
        </w:trPr>
        <w:tc>
          <w:tcPr>
            <w:vMerge w:val="continue"/>
            <w:shd w:fill="666666" w:val="clear"/>
            <w:tcMar>
              <w:top w:w="100.0" w:type="dxa"/>
              <w:left w:w="100.0" w:type="dxa"/>
              <w:bottom w:w="100.0" w:type="dxa"/>
              <w:right w:w="100.0" w:type="dxa"/>
            </w:tcMar>
            <w:vAlign w:val="top"/>
          </w:tcPr>
          <w:p w:rsidR="00000000" w:rsidDel="00000000" w:rsidP="00000000" w:rsidRDefault="00000000" w:rsidRPr="00000000" w14:paraId="00000035">
            <w:pPr>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hanging="360"/>
              <w:rPr>
                <w:u w:val="none"/>
              </w:rPr>
            </w:pPr>
            <w:r w:rsidDel="00000000" w:rsidR="00000000" w:rsidRPr="00000000">
              <w:rPr>
                <w:rtl w:val="0"/>
              </w:rPr>
            </w:r>
          </w:p>
        </w:tc>
      </w:tr>
      <w:tr>
        <w:trPr>
          <w:trHeight w:val="420" w:hRule="atLeast"/>
        </w:trPr>
        <w:tc>
          <w:tcPr>
            <w:vMerge w:val="restart"/>
            <w:shd w:fill="666666" w:val="clear"/>
            <w:tcMar>
              <w:top w:w="100.0" w:type="dxa"/>
              <w:left w:w="100.0" w:type="dxa"/>
              <w:bottom w:w="100.0" w:type="dxa"/>
              <w:right w:w="100.0" w:type="dxa"/>
            </w:tcMar>
            <w:vAlign w:val="top"/>
          </w:tcPr>
          <w:p w:rsidR="00000000" w:rsidDel="00000000" w:rsidP="00000000" w:rsidRDefault="00000000" w:rsidRPr="00000000" w14:paraId="00000037">
            <w:pPr>
              <w:pBdr>
                <w:top w:space="0" w:sz="0" w:val="nil"/>
                <w:left w:space="0" w:sz="0" w:val="nil"/>
                <w:bottom w:space="0" w:sz="0" w:val="nil"/>
                <w:right w:space="0" w:sz="0" w:val="nil"/>
                <w:between w:space="0" w:sz="0" w:val="nil"/>
              </w:pBdr>
              <w:shd w:fill="auto" w:val="clear"/>
              <w:spacing w:after="0" w:before="0" w:line="240" w:lineRule="auto"/>
              <w:ind w:left="0" w:firstLine="0"/>
              <w:rPr>
                <w:color w:val="ffffff"/>
              </w:rPr>
            </w:pPr>
            <w:r w:rsidDel="00000000" w:rsidR="00000000" w:rsidRPr="00000000">
              <w:rPr>
                <w:color w:val="ffffff"/>
                <w:rtl w:val="0"/>
              </w:rPr>
              <w:t xml:space="preserve">#11</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38">
            <w:pPr>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tl w:val="0"/>
              </w:rPr>
              <w:t xml:space="preserve">What ‘impact’ has this learning made on your clinical practice or that of others?</w:t>
            </w:r>
          </w:p>
        </w:tc>
      </w:tr>
      <w:tr>
        <w:trPr>
          <w:trHeight w:val="420" w:hRule="atLeast"/>
        </w:trPr>
        <w:tc>
          <w:tcPr>
            <w:vMerge w:val="continue"/>
            <w:shd w:fill="666666" w:val="clear"/>
            <w:tcMar>
              <w:top w:w="100.0" w:type="dxa"/>
              <w:left w:w="100.0" w:type="dxa"/>
              <w:bottom w:w="100.0" w:type="dxa"/>
              <w:right w:w="100.0" w:type="dxa"/>
            </w:tcMar>
            <w:vAlign w:val="top"/>
          </w:tcPr>
          <w:p w:rsidR="00000000" w:rsidDel="00000000" w:rsidP="00000000" w:rsidRDefault="00000000" w:rsidRPr="00000000" w14:paraId="00000039">
            <w:pPr>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hanging="360"/>
              <w:rPr>
                <w:u w:val="none"/>
              </w:rPr>
            </w:pPr>
            <w:r w:rsidDel="00000000" w:rsidR="00000000" w:rsidRPr="00000000">
              <w:rPr>
                <w:rtl w:val="0"/>
              </w:rPr>
            </w:r>
          </w:p>
        </w:tc>
      </w:tr>
      <w:tr>
        <w:trPr>
          <w:trHeight w:val="420" w:hRule="atLeast"/>
        </w:trPr>
        <w:tc>
          <w:tcPr>
            <w:vMerge w:val="restart"/>
            <w:shd w:fill="666666" w:val="clear"/>
            <w:tcMar>
              <w:top w:w="100.0" w:type="dxa"/>
              <w:left w:w="100.0" w:type="dxa"/>
              <w:bottom w:w="100.0" w:type="dxa"/>
              <w:right w:w="100.0" w:type="dxa"/>
            </w:tcMar>
            <w:vAlign w:val="top"/>
          </w:tcPr>
          <w:p w:rsidR="00000000" w:rsidDel="00000000" w:rsidP="00000000" w:rsidRDefault="00000000" w:rsidRPr="00000000" w14:paraId="0000003B">
            <w:pPr>
              <w:pBdr>
                <w:top w:space="0" w:sz="0" w:val="nil"/>
                <w:left w:space="0" w:sz="0" w:val="nil"/>
                <w:bottom w:space="0" w:sz="0" w:val="nil"/>
                <w:right w:space="0" w:sz="0" w:val="nil"/>
                <w:between w:space="0" w:sz="0" w:val="nil"/>
              </w:pBdr>
              <w:shd w:fill="auto" w:val="clear"/>
              <w:spacing w:after="0" w:before="0" w:line="240" w:lineRule="auto"/>
              <w:ind w:left="0" w:firstLine="0"/>
              <w:rPr>
                <w:color w:val="ffffff"/>
              </w:rPr>
            </w:pPr>
            <w:r w:rsidDel="00000000" w:rsidR="00000000" w:rsidRPr="00000000">
              <w:rPr>
                <w:color w:val="ffffff"/>
                <w:rtl w:val="0"/>
              </w:rPr>
              <w:t xml:space="preserve">#12</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3C">
            <w:pPr>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tl w:val="0"/>
              </w:rPr>
              <w:t xml:space="preserve">Record your CPD credits </w:t>
            </w:r>
            <w:r w:rsidDel="00000000" w:rsidR="00000000" w:rsidRPr="00000000">
              <w:rPr>
                <w:i w:val="1"/>
                <w:rtl w:val="0"/>
              </w:rPr>
              <w:t xml:space="preserve">(1 credit = 1 hour learning activity demonstrated by reflective record)</w:t>
            </w:r>
            <w:r w:rsidDel="00000000" w:rsidR="00000000" w:rsidRPr="00000000">
              <w:rPr>
                <w:rtl w:val="0"/>
              </w:rPr>
            </w:r>
          </w:p>
        </w:tc>
      </w:tr>
      <w:tr>
        <w:trPr>
          <w:trHeight w:val="420" w:hRule="atLeast"/>
        </w:trPr>
        <w:tc>
          <w:tcPr>
            <w:vMerge w:val="continue"/>
            <w:shd w:fill="666666" w:val="clear"/>
            <w:tcMar>
              <w:top w:w="100.0" w:type="dxa"/>
              <w:left w:w="100.0" w:type="dxa"/>
              <w:bottom w:w="100.0" w:type="dxa"/>
              <w:right w:w="100.0" w:type="dxa"/>
            </w:tcMar>
            <w:vAlign w:val="top"/>
          </w:tcPr>
          <w:p w:rsidR="00000000" w:rsidDel="00000000" w:rsidP="00000000" w:rsidRDefault="00000000" w:rsidRPr="00000000" w14:paraId="0000003D">
            <w:pPr>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hanging="360"/>
              <w:rPr>
                <w:u w:val="none"/>
              </w:rPr>
            </w:pPr>
            <w:r w:rsidDel="00000000" w:rsidR="00000000" w:rsidRPr="00000000">
              <w:rPr>
                <w:rtl w:val="0"/>
              </w:rPr>
            </w:r>
          </w:p>
        </w:tc>
      </w:tr>
    </w:tbl>
    <w:p w:rsidR="00000000" w:rsidDel="00000000" w:rsidP="00000000" w:rsidRDefault="00000000" w:rsidRPr="00000000" w14:paraId="0000003F">
      <w:pPr>
        <w:pStyle w:val="Heading2"/>
        <w:pBdr>
          <w:top w:space="0" w:sz="0" w:val="nil"/>
          <w:left w:space="0" w:sz="0" w:val="nil"/>
          <w:bottom w:space="0" w:sz="0" w:val="nil"/>
          <w:right w:space="0" w:sz="0" w:val="nil"/>
          <w:between w:space="0" w:sz="0" w:val="nil"/>
        </w:pBdr>
        <w:shd w:fill="auto" w:val="clear"/>
        <w:rPr/>
      </w:pPr>
      <w:bookmarkStart w:colFirst="0" w:colLast="0" w:name="_v6tg4ygke2n9" w:id="1"/>
      <w:bookmarkEnd w:id="1"/>
      <w:r w:rsidDel="00000000" w:rsidR="00000000" w:rsidRPr="00000000">
        <w:rPr>
          <w:rtl w:val="0"/>
        </w:rPr>
      </w:r>
    </w:p>
    <w:p w:rsidR="00000000" w:rsidDel="00000000" w:rsidP="00000000" w:rsidRDefault="00000000" w:rsidRPr="00000000" w14:paraId="00000040">
      <w:pPr>
        <w:pStyle w:val="Heading2"/>
        <w:pBdr>
          <w:top w:space="0" w:sz="0" w:val="nil"/>
          <w:left w:space="0" w:sz="0" w:val="nil"/>
          <w:bottom w:space="0" w:sz="0" w:val="nil"/>
          <w:right w:space="0" w:sz="0" w:val="nil"/>
          <w:between w:space="0" w:sz="0" w:val="nil"/>
        </w:pBdr>
        <w:shd w:fill="auto" w:val="clear"/>
        <w:rPr/>
      </w:pPr>
      <w:bookmarkStart w:colFirst="0" w:colLast="0" w:name="_fxlvrddafgjb" w:id="2"/>
      <w:bookmarkEnd w:id="2"/>
      <w:r w:rsidDel="00000000" w:rsidR="00000000" w:rsidRPr="00000000">
        <w:rPr>
          <w:rtl w:val="0"/>
        </w:rPr>
        <w:t xml:space="preserve">Tips </w:t>
      </w:r>
    </w:p>
    <w:p w:rsidR="00000000" w:rsidDel="00000000" w:rsidP="00000000" w:rsidRDefault="00000000" w:rsidRPr="00000000" w14:paraId="00000041">
      <w:pPr>
        <w:numPr>
          <w:ilvl w:val="0"/>
          <w:numId w:val="12"/>
        </w:numPr>
        <w:pBdr>
          <w:top w:space="0" w:sz="0" w:val="nil"/>
          <w:left w:space="0" w:sz="0" w:val="nil"/>
          <w:bottom w:space="0" w:sz="0" w:val="nil"/>
          <w:right w:space="0" w:sz="0" w:val="nil"/>
          <w:between w:space="0" w:sz="0" w:val="nil"/>
        </w:pBdr>
        <w:shd w:fill="auto" w:val="clear"/>
        <w:ind w:left="720" w:hanging="360"/>
        <w:rPr>
          <w:u w:val="none"/>
        </w:rPr>
      </w:pPr>
      <w:r w:rsidDel="00000000" w:rsidR="00000000" w:rsidRPr="00000000">
        <w:rPr>
          <w:rtl w:val="0"/>
        </w:rPr>
        <w:t xml:space="preserve">This template is just a suggestion. It is designed to lead you through the process of demonstrating that you are constantly evaluating your performance and learning needs, and implementing improvements when needed.</w:t>
      </w:r>
      <w:r w:rsidDel="00000000" w:rsidR="00000000" w:rsidRPr="00000000">
        <w:rPr>
          <w:rtl w:val="0"/>
        </w:rPr>
      </w:r>
    </w:p>
    <w:p w:rsidR="00000000" w:rsidDel="00000000" w:rsidP="00000000" w:rsidRDefault="00000000" w:rsidRPr="00000000" w14:paraId="00000042">
      <w:pPr>
        <w:numPr>
          <w:ilvl w:val="0"/>
          <w:numId w:val="12"/>
        </w:numPr>
        <w:pBdr>
          <w:top w:space="0" w:sz="0" w:val="nil"/>
          <w:left w:space="0" w:sz="0" w:val="nil"/>
          <w:bottom w:space="0" w:sz="0" w:val="nil"/>
          <w:right w:space="0" w:sz="0" w:val="nil"/>
          <w:between w:space="0" w:sz="0" w:val="nil"/>
        </w:pBdr>
        <w:shd w:fill="auto" w:val="clear"/>
        <w:ind w:left="720" w:hanging="360"/>
        <w:rPr>
          <w:u w:val="none"/>
        </w:rPr>
      </w:pPr>
      <w:r w:rsidDel="00000000" w:rsidR="00000000" w:rsidRPr="00000000">
        <w:rPr>
          <w:rtl w:val="0"/>
        </w:rPr>
        <w:t xml:space="preserve">Mess around with it if you can make it more meaningful to you.</w:t>
      </w:r>
    </w:p>
    <w:p w:rsidR="00000000" w:rsidDel="00000000" w:rsidP="00000000" w:rsidRDefault="00000000" w:rsidRPr="00000000" w14:paraId="00000043">
      <w:pPr>
        <w:numPr>
          <w:ilvl w:val="0"/>
          <w:numId w:val="12"/>
        </w:numPr>
        <w:pBdr>
          <w:top w:space="0" w:sz="0" w:val="nil"/>
          <w:left w:space="0" w:sz="0" w:val="nil"/>
          <w:bottom w:space="0" w:sz="0" w:val="nil"/>
          <w:right w:space="0" w:sz="0" w:val="nil"/>
          <w:between w:space="0" w:sz="0" w:val="nil"/>
        </w:pBdr>
        <w:shd w:fill="auto" w:val="clear"/>
        <w:ind w:left="720" w:hanging="360"/>
        <w:rPr>
          <w:u w:val="none"/>
        </w:rPr>
      </w:pPr>
      <w:r w:rsidDel="00000000" w:rsidR="00000000" w:rsidRPr="00000000">
        <w:rPr>
          <w:rtl w:val="0"/>
        </w:rPr>
        <w:t xml:space="preserve">If you have chosen to use this template</w:t>
      </w:r>
    </w:p>
    <w:p w:rsidR="00000000" w:rsidDel="00000000" w:rsidP="00000000" w:rsidRDefault="00000000" w:rsidRPr="00000000" w14:paraId="00000044">
      <w:pPr>
        <w:numPr>
          <w:ilvl w:val="1"/>
          <w:numId w:val="12"/>
        </w:numPr>
        <w:pBdr>
          <w:top w:space="0" w:sz="0" w:val="nil"/>
          <w:left w:space="0" w:sz="0" w:val="nil"/>
          <w:bottom w:space="0" w:sz="0" w:val="nil"/>
          <w:right w:space="0" w:sz="0" w:val="nil"/>
          <w:between w:space="0" w:sz="0" w:val="nil"/>
        </w:pBdr>
        <w:shd w:fill="auto" w:val="clear"/>
        <w:ind w:left="1440" w:hanging="360"/>
        <w:rPr>
          <w:u w:val="none"/>
        </w:rPr>
      </w:pPr>
      <w:r w:rsidDel="00000000" w:rsidR="00000000" w:rsidRPr="00000000">
        <w:rPr>
          <w:rtl w:val="0"/>
        </w:rPr>
        <w:t xml:space="preserve">Store it somewhere safe so you can swiftly access it when you need it in consultations and when it comes to preparing your appraisal evidence. </w:t>
      </w:r>
      <w:hyperlink r:id="rId8">
        <w:r w:rsidDel="00000000" w:rsidR="00000000" w:rsidRPr="00000000">
          <w:rPr>
            <w:color w:val="1155cc"/>
            <w:u w:val="single"/>
            <w:rtl w:val="0"/>
          </w:rPr>
          <w:t xml:space="preserve">Cloud-based storage can be a good option</w:t>
        </w:r>
      </w:hyperlink>
      <w:r w:rsidDel="00000000" w:rsidR="00000000" w:rsidRPr="00000000">
        <w:rPr>
          <w:rtl w:val="0"/>
        </w:rPr>
        <w:t xml:space="preserve">. </w:t>
      </w:r>
    </w:p>
    <w:p w:rsidR="00000000" w:rsidDel="00000000" w:rsidP="00000000" w:rsidRDefault="00000000" w:rsidRPr="00000000" w14:paraId="00000045">
      <w:pPr>
        <w:numPr>
          <w:ilvl w:val="1"/>
          <w:numId w:val="12"/>
        </w:numPr>
        <w:pBdr>
          <w:top w:space="0" w:sz="0" w:val="nil"/>
          <w:left w:space="0" w:sz="0" w:val="nil"/>
          <w:bottom w:space="0" w:sz="0" w:val="nil"/>
          <w:right w:space="0" w:sz="0" w:val="nil"/>
          <w:between w:space="0" w:sz="0" w:val="nil"/>
        </w:pBdr>
        <w:shd w:fill="auto" w:val="clear"/>
        <w:ind w:left="1440" w:hanging="360"/>
        <w:rPr>
          <w:u w:val="none"/>
        </w:rPr>
      </w:pPr>
      <w:r w:rsidDel="00000000" w:rsidR="00000000" w:rsidRPr="00000000">
        <w:rPr>
          <w:rtl w:val="0"/>
        </w:rPr>
        <w:t xml:space="preserve">You’ve already done most of the hard “thinking” work, so populating your appraisal toolkit with your reflections should be just an admin task of “copy and pasting” the relevant bits and uploading the document.</w:t>
      </w:r>
    </w:p>
    <w:p w:rsidR="00000000" w:rsidDel="00000000" w:rsidP="00000000" w:rsidRDefault="00000000" w:rsidRPr="00000000" w14:paraId="00000046">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4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If you have any ideas or examples of QIA then </w:t>
      </w:r>
      <w:hyperlink r:id="rId9">
        <w:r w:rsidDel="00000000" w:rsidR="00000000" w:rsidRPr="00000000">
          <w:rPr>
            <w:color w:val="1155cc"/>
            <w:u w:val="single"/>
            <w:rtl w:val="0"/>
          </w:rPr>
          <w:t xml:space="preserve">please share them with the rest of us at NASGP</w:t>
        </w:r>
      </w:hyperlink>
      <w:r w:rsidDel="00000000" w:rsidR="00000000" w:rsidRPr="00000000">
        <w:rPr>
          <w:rtl w:val="0"/>
        </w:rPr>
        <w:t xml:space="preserve">.</w:t>
      </w:r>
    </w:p>
    <w:p w:rsidR="00000000" w:rsidDel="00000000" w:rsidP="00000000" w:rsidRDefault="00000000" w:rsidRPr="00000000" w14:paraId="00000048">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49">
      <w:pPr>
        <w:pBdr>
          <w:top w:space="0" w:sz="0" w:val="nil"/>
          <w:left w:space="0" w:sz="0" w:val="nil"/>
          <w:bottom w:space="0" w:sz="0" w:val="nil"/>
          <w:right w:space="0" w:sz="0" w:val="nil"/>
          <w:between w:space="0" w:sz="0" w:val="nil"/>
        </w:pBdr>
        <w:shd w:fill="auto" w:val="clear"/>
        <w:rPr/>
      </w:pPr>
      <w:r w:rsidDel="00000000" w:rsidR="00000000" w:rsidRPr="00000000">
        <w:rPr>
          <w:rtl w:val="0"/>
        </w:rPr>
      </w:r>
    </w:p>
    <w:sectPr>
      <w:headerReference r:id="rId10" w:type="default"/>
      <w:footerReference r:id="rId11" w:type="default"/>
      <w:pgSz w:h="16838" w:w="11906"/>
      <w:pgMar w:bottom="566.9291338582677" w:top="566.9291338582677" w:left="566.9291338582677" w:right="566.9291338582677" w:header="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Richard Fieldhouse" w:id="0" w:date="2015-01-30T16:45:56Z">
    <w:p w:rsidR="00000000" w:rsidDel="00000000" w:rsidP="00000000" w:rsidRDefault="00000000" w:rsidRPr="00000000" w14:paraId="0000005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Save a copy of this ant adapt to your personal needs. See http://www.nasgp.org.uk/question/appraisalaid-saving-google-drive-documents/ for more information.</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A">
    <w:pPr>
      <w:pBdr>
        <w:top w:space="0" w:sz="0" w:val="nil"/>
        <w:left w:space="0" w:sz="0" w:val="nil"/>
        <w:bottom w:space="0" w:sz="0" w:val="nil"/>
        <w:right w:space="0" w:sz="0" w:val="nil"/>
        <w:between w:space="0" w:sz="0" w:val="nil"/>
      </w:pBdr>
      <w:shd w:fill="auto" w:val="clear"/>
      <w:rPr/>
    </w:pPr>
    <w:r w:rsidDel="00000000" w:rsidR="00000000" w:rsidRPr="00000000">
      <w:rPr>
        <w:rtl w:val="0"/>
      </w:rPr>
    </w:r>
  </w:p>
  <w:tbl>
    <w:tblPr>
      <w:tblStyle w:val="Table3"/>
      <w:tblW w:w="10770.0" w:type="dxa"/>
      <w:jc w:val="center"/>
      <w:tblLayout w:type="fixed"/>
      <w:tblLook w:val="0600"/>
    </w:tblPr>
    <w:tblGrid>
      <w:gridCol w:w="1425"/>
      <w:gridCol w:w="7695"/>
      <w:gridCol w:w="1650"/>
      <w:tblGridChange w:id="0">
        <w:tblGrid>
          <w:gridCol w:w="1425"/>
          <w:gridCol w:w="7695"/>
          <w:gridCol w:w="1650"/>
        </w:tblGrid>
      </w:tblGridChange>
    </w:tblGrid>
    <w:tr>
      <w:tc>
        <w:tcPr>
          <w:shd w:fill="auto" w:val="clear"/>
          <w:tcMar>
            <w:top w:w="0.0" w:type="dxa"/>
            <w:left w:w="0.0" w:type="dxa"/>
            <w:bottom w:w="0.0" w:type="dxa"/>
            <w:right w:w="0.0" w:type="dxa"/>
          </w:tcMar>
          <w:vAlign w:val="bottom"/>
        </w:tcPr>
        <w:p w:rsidR="00000000" w:rsidDel="00000000" w:rsidP="00000000" w:rsidRDefault="00000000" w:rsidRPr="00000000" w14:paraId="0000004B">
          <w:pPr>
            <w:widowControl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tc>
      <w:tc>
        <w:tcPr>
          <w:shd w:fill="auto" w:val="clear"/>
          <w:tcMar>
            <w:top w:w="0.0" w:type="dxa"/>
            <w:left w:w="0.0" w:type="dxa"/>
            <w:bottom w:w="0.0" w:type="dxa"/>
            <w:right w:w="0.0" w:type="dxa"/>
          </w:tcMar>
          <w:vAlign w:val="bottom"/>
        </w:tcPr>
        <w:p w:rsidR="00000000" w:rsidDel="00000000" w:rsidP="00000000" w:rsidRDefault="00000000" w:rsidRPr="00000000" w14:paraId="0000004C">
          <w:pPr>
            <w:widowControl w:val="0"/>
            <w:pBdr>
              <w:top w:space="0" w:sz="0" w:val="nil"/>
              <w:left w:space="0" w:sz="0" w:val="nil"/>
              <w:bottom w:space="0" w:sz="0" w:val="nil"/>
              <w:right w:space="0" w:sz="0" w:val="nil"/>
              <w:between w:space="0" w:sz="0" w:val="nil"/>
            </w:pBdr>
            <w:shd w:fill="auto" w:val="clear"/>
            <w:spacing w:line="240" w:lineRule="auto"/>
            <w:jc w:val="center"/>
            <w:rPr/>
          </w:pPr>
          <w:r w:rsidDel="00000000" w:rsidR="00000000" w:rsidRPr="00000000">
            <w:rPr>
              <w:rFonts w:ascii="Helvetica Neue" w:cs="Helvetica Neue" w:eastAsia="Helvetica Neue" w:hAnsi="Helvetica Neue"/>
              <w:sz w:val="16"/>
              <w:szCs w:val="16"/>
              <w:rtl w:val="0"/>
            </w:rPr>
            <w:t xml:space="preserve">© NASGP </w:t>
          </w:r>
          <w:hyperlink r:id="rId1">
            <w:r w:rsidDel="00000000" w:rsidR="00000000" w:rsidRPr="00000000">
              <w:rPr>
                <w:rFonts w:ascii="Helvetica Neue" w:cs="Helvetica Neue" w:eastAsia="Helvetica Neue" w:hAnsi="Helvetica Neue"/>
                <w:color w:val="1155cc"/>
                <w:sz w:val="16"/>
                <w:szCs w:val="16"/>
                <w:u w:val="single"/>
                <w:rtl w:val="0"/>
              </w:rPr>
              <w:t xml:space="preserve">www.nasgp.org.uk</w:t>
            </w:r>
          </w:hyperlink>
          <w:r w:rsidDel="00000000" w:rsidR="00000000" w:rsidRPr="00000000">
            <w:rPr>
              <w:rFonts w:ascii="Helvetica Neue" w:cs="Helvetica Neue" w:eastAsia="Helvetica Neue" w:hAnsi="Helvetica Neue"/>
              <w:sz w:val="16"/>
              <w:szCs w:val="16"/>
              <w:rtl w:val="0"/>
            </w:rPr>
            <w:t xml:space="preserve"> </w:t>
          </w:r>
          <w:r w:rsidDel="00000000" w:rsidR="00000000" w:rsidRPr="00000000">
            <w:rPr>
              <w:rtl w:val="0"/>
            </w:rPr>
          </w:r>
        </w:p>
      </w:tc>
      <w:tc>
        <w:tcPr>
          <w:shd w:fill="auto" w:val="clear"/>
          <w:tcMar>
            <w:top w:w="0.0" w:type="dxa"/>
            <w:left w:w="0.0" w:type="dxa"/>
            <w:bottom w:w="0.0" w:type="dxa"/>
            <w:right w:w="0.0" w:type="dxa"/>
          </w:tcMar>
          <w:vAlign w:val="bottom"/>
        </w:tcPr>
        <w:p w:rsidR="00000000" w:rsidDel="00000000" w:rsidP="00000000" w:rsidRDefault="00000000" w:rsidRPr="00000000" w14:paraId="0000004D">
          <w:pPr>
            <w:widowControl w:val="0"/>
            <w:pBdr>
              <w:top w:space="0" w:sz="0" w:val="nil"/>
              <w:left w:space="0" w:sz="0" w:val="nil"/>
              <w:bottom w:space="0" w:sz="0" w:val="nil"/>
              <w:right w:space="0" w:sz="0" w:val="nil"/>
              <w:between w:space="0" w:sz="0" w:val="nil"/>
            </w:pBdr>
            <w:shd w:fill="auto" w:val="clear"/>
            <w:spacing w:line="240" w:lineRule="auto"/>
            <w:jc w:val="right"/>
            <w:rPr/>
          </w:pPr>
          <w:r w:rsidDel="00000000" w:rsidR="00000000" w:rsidRPr="00000000">
            <w:rPr/>
            <w:drawing>
              <wp:inline distB="57150" distT="57150" distL="57150" distR="57150">
                <wp:extent cx="771525" cy="385763"/>
                <wp:effectExtent b="0" l="0" r="0" t="0"/>
                <wp:docPr descr="wordblock - main combo NO gap.png" id="1" name="image1.png"/>
                <a:graphic>
                  <a:graphicData uri="http://schemas.openxmlformats.org/drawingml/2006/picture">
                    <pic:pic>
                      <pic:nvPicPr>
                        <pic:cNvPr descr="wordblock - main combo NO gap.png" id="0" name="image1.png"/>
                        <pic:cNvPicPr preferRelativeResize="0"/>
                      </pic:nvPicPr>
                      <pic:blipFill>
                        <a:blip r:embed="rId2"/>
                        <a:srcRect b="0" l="0" r="0" t="0"/>
                        <a:stretch>
                          <a:fillRect/>
                        </a:stretch>
                      </pic:blipFill>
                      <pic:spPr>
                        <a:xfrm>
                          <a:off x="0" y="0"/>
                          <a:ext cx="771525" cy="385763"/>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4E">
    <w:pPr>
      <w:pBdr>
        <w:top w:space="0" w:sz="0" w:val="nil"/>
        <w:left w:space="0" w:sz="0" w:val="nil"/>
        <w:bottom w:space="0" w:sz="0" w:val="nil"/>
        <w:right w:space="0" w:sz="0" w:val="nil"/>
        <w:between w:space="0" w:sz="0" w:val="nil"/>
      </w:pBdr>
      <w:shd w:fill="auto" w:val="clea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F">
    <w:pPr>
      <w:pBdr>
        <w:top w:space="0" w:sz="0" w:val="nil"/>
        <w:left w:space="0" w:sz="0" w:val="nil"/>
        <w:bottom w:space="0" w:sz="0" w:val="nil"/>
        <w:right w:space="0" w:sz="0" w:val="nil"/>
        <w:between w:space="0" w:sz="0" w:val="nil"/>
      </w:pBdr>
      <w:shd w:fill="auto" w:val="clear"/>
      <w:rPr>
        <w:rFonts w:ascii="Helvetica Neue" w:cs="Helvetica Neue" w:eastAsia="Helvetica Neue" w:hAnsi="Helvetica Neue"/>
      </w:rPr>
    </w:pPr>
    <w:r w:rsidDel="00000000" w:rsidR="00000000" w:rsidRPr="00000000">
      <w:rPr>
        <w:rtl w:val="0"/>
      </w:rPr>
    </w:r>
  </w:p>
  <w:tbl>
    <w:tblPr>
      <w:tblStyle w:val="Table4"/>
      <w:tblW w:w="10740.0" w:type="dxa"/>
      <w:jc w:val="left"/>
      <w:tblInd w:w="100.0" w:type="pc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7965"/>
      <w:gridCol w:w="2775"/>
      <w:tblGridChange w:id="0">
        <w:tblGrid>
          <w:gridCol w:w="7965"/>
          <w:gridCol w:w="2775"/>
        </w:tblGrid>
      </w:tblGridChange>
    </w:tblGrid>
    <w:tr>
      <w:tc>
        <w:tcPr>
          <w:shd w:fill="efefef" w:val="clear"/>
          <w:tcMar>
            <w:top w:w="100.0" w:type="dxa"/>
            <w:left w:w="100.0" w:type="dxa"/>
            <w:bottom w:w="100.0" w:type="dxa"/>
            <w:right w:w="100.0" w:type="dxa"/>
          </w:tcMar>
          <w:vAlign w:val="center"/>
        </w:tcPr>
        <w:p w:rsidR="00000000" w:rsidDel="00000000" w:rsidP="00000000" w:rsidRDefault="00000000" w:rsidRPr="00000000" w14:paraId="00000050">
          <w:pPr>
            <w:pStyle w:val="Title"/>
            <w:keepNext w:val="1"/>
            <w:keepLines w:val="1"/>
            <w:pBdr>
              <w:top w:space="0" w:sz="0" w:val="nil"/>
              <w:left w:space="0" w:sz="0" w:val="nil"/>
              <w:bottom w:space="0" w:sz="0" w:val="nil"/>
              <w:right w:space="0" w:sz="0" w:val="nil"/>
              <w:between w:space="0" w:sz="0" w:val="nil"/>
            </w:pBdr>
            <w:shd w:fill="auto" w:val="clear"/>
            <w:spacing w:line="240" w:lineRule="auto"/>
            <w:rPr/>
          </w:pPr>
          <w:bookmarkStart w:colFirst="0" w:colLast="0" w:name="_l667cf5o1jts" w:id="3"/>
          <w:bookmarkEnd w:id="3"/>
          <w:commentRangeStart w:id="0"/>
          <w:r w:rsidDel="00000000" w:rsidR="00000000" w:rsidRPr="00000000">
            <w:rPr>
              <w:rtl w:val="0"/>
            </w:rPr>
            <w:t xml:space="preserve">QIA – Reflection on clinical audit</w:t>
          </w:r>
          <w:commentRangeEnd w:id="0"/>
          <w:r w:rsidDel="00000000" w:rsidR="00000000" w:rsidRPr="00000000">
            <w:commentReference w:id="0"/>
          </w:r>
          <w:r w:rsidDel="00000000" w:rsidR="00000000" w:rsidRPr="00000000">
            <w:rPr>
              <w:rtl w:val="0"/>
            </w:rPr>
          </w:r>
        </w:p>
        <w:p w:rsidR="00000000" w:rsidDel="00000000" w:rsidP="00000000" w:rsidRDefault="00000000" w:rsidRPr="00000000" w14:paraId="00000051">
          <w:pPr>
            <w:pStyle w:val="Subtitle"/>
            <w:keepNext w:val="1"/>
            <w:keepLines w:val="1"/>
            <w:pBdr>
              <w:top w:space="0" w:sz="0" w:val="nil"/>
              <w:left w:space="0" w:sz="0" w:val="nil"/>
              <w:bottom w:space="0" w:sz="0" w:val="nil"/>
              <w:right w:space="0" w:sz="0" w:val="nil"/>
              <w:between w:space="0" w:sz="0" w:val="nil"/>
            </w:pBdr>
            <w:shd w:fill="auto" w:val="clear"/>
            <w:spacing w:after="200" w:line="240" w:lineRule="auto"/>
            <w:rPr>
              <w:rFonts w:ascii="Helvetica Neue" w:cs="Helvetica Neue" w:eastAsia="Helvetica Neue" w:hAnsi="Helvetica Neue"/>
            </w:rPr>
          </w:pPr>
          <w:bookmarkStart w:colFirst="0" w:colLast="0" w:name="_dwlqx4cnfhft" w:id="4"/>
          <w:bookmarkEnd w:id="4"/>
          <w:r w:rsidDel="00000000" w:rsidR="00000000" w:rsidRPr="00000000">
            <w:rPr>
              <w:rtl w:val="0"/>
            </w:rPr>
            <w:t xml:space="preserve">Part of the NASGP AppraisalAid - page </w:t>
          </w:r>
          <w:r w:rsidDel="00000000" w:rsidR="00000000" w:rsidRPr="00000000">
            <w:rPr/>
            <w:fldChar w:fldCharType="begin"/>
            <w:instrText xml:space="preserve">PAGE</w:instrText>
            <w:fldChar w:fldCharType="separate"/>
            <w:fldChar w:fldCharType="end"/>
          </w:r>
          <w:r w:rsidDel="00000000" w:rsidR="00000000" w:rsidRPr="00000000">
            <w:rPr>
              <w:rtl w:val="0"/>
            </w:rPr>
          </w:r>
        </w:p>
      </w:tc>
      <w:tc>
        <w:tcPr>
          <w:shd w:fill="efefef" w:val="clear"/>
          <w:tcMar>
            <w:top w:w="100.0" w:type="dxa"/>
            <w:left w:w="100.0" w:type="dxa"/>
            <w:bottom w:w="100.0" w:type="dxa"/>
            <w:right w:w="100.0" w:type="dxa"/>
          </w:tcMar>
          <w:vAlign w:val="center"/>
        </w:tcPr>
        <w:p w:rsidR="00000000" w:rsidDel="00000000" w:rsidP="00000000" w:rsidRDefault="00000000" w:rsidRPr="00000000" w14:paraId="00000052">
          <w:pPr>
            <w:pBdr>
              <w:top w:space="0" w:sz="0" w:val="nil"/>
              <w:left w:space="0" w:sz="0" w:val="nil"/>
              <w:bottom w:space="0" w:sz="0" w:val="nil"/>
              <w:right w:space="0" w:sz="0" w:val="nil"/>
              <w:between w:space="0" w:sz="0" w:val="nil"/>
            </w:pBdr>
            <w:shd w:fill="auto" w:val="clear"/>
            <w:spacing w:line="240" w:lineRule="auto"/>
            <w:jc w:val="center"/>
            <w:rPr>
              <w:rFonts w:ascii="Helvetica Neue" w:cs="Helvetica Neue" w:eastAsia="Helvetica Neue" w:hAnsi="Helvetica Neue"/>
            </w:rPr>
          </w:pPr>
          <w:r w:rsidDel="00000000" w:rsidR="00000000" w:rsidRPr="00000000">
            <w:rPr>
              <w:rFonts w:ascii="Helvetica Neue" w:cs="Helvetica Neue" w:eastAsia="Helvetica Neue" w:hAnsi="Helvetica Neue"/>
            </w:rPr>
            <w:drawing>
              <wp:inline distB="114300" distT="114300" distL="114300" distR="114300">
                <wp:extent cx="1619250" cy="809625"/>
                <wp:effectExtent b="0" l="0" r="0" t="0"/>
                <wp:docPr descr="AppraisalAid combo.png" id="2" name="image2.png"/>
                <a:graphic>
                  <a:graphicData uri="http://schemas.openxmlformats.org/drawingml/2006/picture">
                    <pic:pic>
                      <pic:nvPicPr>
                        <pic:cNvPr descr="AppraisalAid combo.png" id="0" name="image2.png"/>
                        <pic:cNvPicPr preferRelativeResize="0"/>
                      </pic:nvPicPr>
                      <pic:blipFill>
                        <a:blip r:embed="rId1"/>
                        <a:srcRect b="-88200" l="0" r="0" t="-88200"/>
                        <a:stretch>
                          <a:fillRect/>
                        </a:stretch>
                      </pic:blipFill>
                      <pic:spPr>
                        <a:xfrm>
                          <a:off x="0" y="0"/>
                          <a:ext cx="1619250" cy="809625"/>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53">
    <w:pPr>
      <w:pBdr>
        <w:top w:space="0" w:sz="0" w:val="nil"/>
        <w:left w:space="0" w:sz="0" w:val="nil"/>
        <w:bottom w:space="0" w:sz="0" w:val="nil"/>
        <w:right w:space="0" w:sz="0" w:val="nil"/>
        <w:between w:space="0" w:sz="0" w:val="nil"/>
      </w:pBdr>
      <w:shd w:fill="auto" w:val="clea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00" w:lineRule="auto"/>
    </w:pPr>
    <w:rPr>
      <w:rFonts w:ascii="Helvetica Neue" w:cs="Helvetica Neue" w:eastAsia="Helvetica Neue" w:hAnsi="Helvetica Neue"/>
      <w:sz w:val="32"/>
      <w:szCs w:val="32"/>
    </w:rPr>
  </w:style>
  <w:style w:type="paragraph" w:styleId="Heading2">
    <w:name w:val="heading 2"/>
    <w:basedOn w:val="Normal"/>
    <w:next w:val="Normal"/>
    <w:pPr>
      <w:keepNext w:val="1"/>
      <w:keepLines w:val="1"/>
      <w:spacing w:before="200" w:lineRule="auto"/>
    </w:pPr>
    <w:rPr>
      <w:rFonts w:ascii="Helvetica Neue" w:cs="Helvetica Neue" w:eastAsia="Helvetica Neue" w:hAnsi="Helvetica Neue"/>
      <w:b w:val="1"/>
      <w:sz w:val="26"/>
      <w:szCs w:val="26"/>
    </w:rPr>
  </w:style>
  <w:style w:type="paragraph" w:styleId="Heading3">
    <w:name w:val="heading 3"/>
    <w:basedOn w:val="Normal"/>
    <w:next w:val="Normal"/>
    <w:pPr>
      <w:keepNext w:val="1"/>
      <w:keepLines w:val="1"/>
      <w:spacing w:before="160" w:lineRule="auto"/>
    </w:pPr>
    <w:rPr>
      <w:rFonts w:ascii="Helvetica Neue" w:cs="Helvetica Neue" w:eastAsia="Helvetica Neue" w:hAnsi="Helvetica Neue"/>
      <w:b w:val="1"/>
      <w:color w:val="666666"/>
      <w:sz w:val="24"/>
      <w:szCs w:val="24"/>
    </w:rPr>
  </w:style>
  <w:style w:type="paragraph" w:styleId="Heading4">
    <w:name w:val="heading 4"/>
    <w:basedOn w:val="Normal"/>
    <w:next w:val="Normal"/>
    <w:pPr>
      <w:keepNext w:val="1"/>
      <w:keepLines w:val="1"/>
      <w:spacing w:before="160" w:lineRule="auto"/>
    </w:pPr>
    <w:rPr>
      <w:rFonts w:ascii="Helvetica Neue" w:cs="Helvetica Neue" w:eastAsia="Helvetica Neue" w:hAnsi="Helvetica Neue"/>
      <w:color w:val="666666"/>
      <w:u w:val="single"/>
    </w:rPr>
  </w:style>
  <w:style w:type="paragraph" w:styleId="Heading5">
    <w:name w:val="heading 5"/>
    <w:basedOn w:val="Normal"/>
    <w:next w:val="Normal"/>
    <w:pPr>
      <w:keepNext w:val="1"/>
      <w:keepLines w:val="1"/>
      <w:spacing w:before="160" w:lineRule="auto"/>
    </w:pPr>
    <w:rPr>
      <w:rFonts w:ascii="Helvetica Neue" w:cs="Helvetica Neue" w:eastAsia="Helvetica Neue" w:hAnsi="Helvetica Neue"/>
      <w:color w:val="666666"/>
    </w:rPr>
  </w:style>
  <w:style w:type="paragraph" w:styleId="Heading6">
    <w:name w:val="heading 6"/>
    <w:basedOn w:val="Normal"/>
    <w:next w:val="Normal"/>
    <w:pPr/>
    <w:rPr>
      <w:rFonts w:ascii="Helvetica Neue" w:cs="Helvetica Neue" w:eastAsia="Helvetica Neue" w:hAnsi="Helvetica Neue"/>
    </w:rPr>
  </w:style>
  <w:style w:type="paragraph" w:styleId="Title">
    <w:name w:val="Title"/>
    <w:basedOn w:val="Normal"/>
    <w:next w:val="Normal"/>
    <w:pPr>
      <w:keepNext w:val="1"/>
      <w:keepLines w:val="1"/>
    </w:pPr>
    <w:rPr>
      <w:rFonts w:ascii="Helvetica Neue" w:cs="Helvetica Neue" w:eastAsia="Helvetica Neue" w:hAnsi="Helvetica Neue"/>
      <w:sz w:val="42"/>
      <w:szCs w:val="42"/>
    </w:rPr>
  </w:style>
  <w:style w:type="paragraph" w:styleId="Subtitle">
    <w:name w:val="Subtitle"/>
    <w:basedOn w:val="Normal"/>
    <w:next w:val="Normal"/>
    <w:pPr>
      <w:keepNext w:val="1"/>
      <w:keepLines w:val="1"/>
      <w:spacing w:after="200" w:lineRule="auto"/>
    </w:pPr>
    <w:rPr>
      <w:rFonts w:ascii="Helvetica Neue" w:cs="Helvetica Neue" w:eastAsia="Helvetica Neue" w:hAnsi="Helvetica Neue"/>
      <w:i w:val="1"/>
      <w:color w:val="666666"/>
      <w:sz w:val="26"/>
      <w:szCs w:val="26"/>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hyperlink" Target="https://www.nasgp.org.uk/contact/"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yperlink" Target="http://www.gmc-uk.org/static/documents/content/GMC_Revalidation_A4_Guidance_GMP_Framework_04.pdf" TargetMode="External"/><Relationship Id="rId8" Type="http://schemas.openxmlformats.org/officeDocument/2006/relationships/hyperlink" Target="http://www.nasgp.org.uk/question/appraisalaid-using-cloud-based-storage/"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footer1.xml.rels><?xml version="1.0" encoding="UTF-8" standalone="yes"?><Relationships xmlns="http://schemas.openxmlformats.org/package/2006/relationships"><Relationship Id="rId1" Type="http://schemas.openxmlformats.org/officeDocument/2006/relationships/hyperlink" Target="http://www.nasgp.org.uk" TargetMode="External"/><Relationship Id="rId2"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