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8670"/>
        <w:tblGridChange w:id="0">
          <w:tblGrid>
            <w:gridCol w:w="2100"/>
            <w:gridCol w:w="86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Your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Date of case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0"/>
        <w:tblGridChange w:id="0">
          <w:tblGrid>
            <w:gridCol w:w="10770"/>
          </w:tblGrid>
        </w:tblGridChange>
      </w:tblGrid>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Patient details (non-identifiable only)</w:t>
            </w:r>
          </w:p>
        </w:tc>
      </w:tr>
      <w:tr>
        <w:trPr>
          <w:trHeight w:val="420" w:hRule="atLeast"/>
        </w:trPr>
        <w:tc>
          <w:tcPr>
            <w:shd w:fill="ffffff" w:val="clear"/>
            <w:tcMar>
              <w:top w:w="100.0" w:type="dxa"/>
              <w:left w:w="100.0" w:type="dxa"/>
              <w:bottom w:w="100.0" w:type="dxa"/>
              <w:right w:w="100.0" w:type="dxa"/>
            </w:tcMar>
            <w:vAlign w:val="top"/>
          </w:tcPr>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r>
          </w:p>
        </w:tc>
      </w:tr>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ind w:left="0" w:firstLine="0"/>
              <w:rPr>
                <w:sz w:val="18"/>
                <w:szCs w:val="18"/>
              </w:rPr>
            </w:pPr>
            <w:r w:rsidDel="00000000" w:rsidR="00000000" w:rsidRPr="00000000">
              <w:rPr>
                <w:rtl w:val="0"/>
              </w:rPr>
              <w:t xml:space="preserve">Medical history</w:t>
            </w:r>
            <w:r w:rsidDel="00000000" w:rsidR="00000000" w:rsidRPr="00000000">
              <w:rPr>
                <w:rtl w:val="0"/>
              </w:rPr>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Any relevant results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Current medication</w:t>
            </w:r>
          </w:p>
          <w:p w:rsidR="00000000" w:rsidDel="00000000" w:rsidP="00000000" w:rsidRDefault="00000000" w:rsidRPr="00000000" w14:paraId="0000000F">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t xml:space="preserve">Ask the question “Are you taking any other medications - perhaps from the hospital or medicines you have bought over the counter or online?”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Any comments on current function and well-being e.g. mobility, falls, continence, ADL, cognitive and mental health?</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Style w:val="Heading1"/>
        <w:pBdr>
          <w:top w:space="0" w:sz="0" w:val="nil"/>
          <w:left w:space="0" w:sz="0" w:val="nil"/>
          <w:bottom w:space="0" w:sz="0" w:val="nil"/>
          <w:right w:space="0" w:sz="0" w:val="nil"/>
          <w:between w:space="0" w:sz="0" w:val="nil"/>
        </w:pBdr>
        <w:shd w:fill="auto" w:val="clear"/>
        <w:rPr/>
      </w:pPr>
      <w:bookmarkStart w:colFirst="0" w:colLast="0" w:name="_1gg549roga0b" w:id="0"/>
      <w:bookmarkEnd w:id="0"/>
      <w:r w:rsidDel="00000000" w:rsidR="00000000" w:rsidRPr="00000000">
        <w:rPr>
          <w:rtl w:val="0"/>
        </w:rPr>
        <w:t xml:space="preserve">Seven-step medication review</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3"/>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55"/>
        <w:tblGridChange w:id="0">
          <w:tblGrid>
            <w:gridCol w:w="615"/>
            <w:gridCol w:w="10155"/>
          </w:tblGrid>
        </w:tblGridChange>
      </w:tblGrid>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are the therapeutic objectives of their drug therapy?</w:t>
            </w:r>
          </w:p>
          <w:p w:rsidR="00000000" w:rsidDel="00000000" w:rsidP="00000000" w:rsidRDefault="00000000" w:rsidRPr="00000000" w14:paraId="00000018">
            <w:pPr>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To manage existing health problems</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19">
            <w:pPr>
              <w:numPr>
                <w:ilvl w:val="0"/>
                <w:numId w:val="15"/>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To prevent future problems</w:t>
            </w:r>
            <w:r w:rsidDel="00000000" w:rsidR="00000000" w:rsidRPr="00000000">
              <w:rPr>
                <w:sz w:val="16"/>
                <w:szCs w:val="16"/>
                <w:rtl w:val="0"/>
              </w:rPr>
              <w:t xml:space="preserve">?</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1B">
            <w:pPr>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Which of their drugs are essential?</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E</w:t>
            </w:r>
            <w:r w:rsidDel="00000000" w:rsidR="00000000" w:rsidRPr="00000000">
              <w:rPr>
                <w:sz w:val="16"/>
                <w:szCs w:val="16"/>
                <w:rtl w:val="0"/>
              </w:rPr>
              <w:t xml:space="preserve">ssential replacement function e.g. thyroxine</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P</w:t>
            </w:r>
            <w:r w:rsidDel="00000000" w:rsidR="00000000" w:rsidRPr="00000000">
              <w:rPr>
                <w:sz w:val="16"/>
                <w:szCs w:val="16"/>
                <w:rtl w:val="0"/>
              </w:rPr>
              <w:t xml:space="preserve">revent</w:t>
            </w:r>
            <w:r w:rsidDel="00000000" w:rsidR="00000000" w:rsidRPr="00000000">
              <w:rPr>
                <w:sz w:val="16"/>
                <w:szCs w:val="16"/>
                <w:rtl w:val="0"/>
              </w:rPr>
              <w:t xml:space="preserve">ion of</w:t>
            </w:r>
            <w:r w:rsidDel="00000000" w:rsidR="00000000" w:rsidRPr="00000000">
              <w:rPr>
                <w:sz w:val="16"/>
                <w:szCs w:val="16"/>
                <w:rtl w:val="0"/>
              </w:rPr>
              <w:t xml:space="preserve"> rapid deterioration e.g. drugs for heart failure, epilepsy etc</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numPr>
                <w:ilvl w:val="0"/>
                <w:numId w:val="1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Any continued need for non-essential drugs?</w:t>
            </w:r>
          </w:p>
          <w:p w:rsidR="00000000" w:rsidDel="00000000" w:rsidP="00000000" w:rsidRDefault="00000000" w:rsidRPr="00000000" w14:paraId="00000024">
            <w:pPr>
              <w:numPr>
                <w:ilvl w:val="0"/>
                <w:numId w:val="20"/>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w:t>
            </w:r>
            <w:r w:rsidDel="00000000" w:rsidR="00000000" w:rsidRPr="00000000">
              <w:rPr>
                <w:sz w:val="16"/>
                <w:szCs w:val="16"/>
                <w:rtl w:val="0"/>
              </w:rPr>
              <w:t xml:space="preserve">ny drugs only intended for temporary use?</w:t>
            </w:r>
          </w:p>
          <w:p w:rsidR="00000000" w:rsidDel="00000000" w:rsidP="00000000" w:rsidRDefault="00000000" w:rsidRPr="00000000" w14:paraId="00000025">
            <w:pPr>
              <w:numPr>
                <w:ilvl w:val="0"/>
                <w:numId w:val="20"/>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H</w:t>
            </w:r>
            <w:r w:rsidDel="00000000" w:rsidR="00000000" w:rsidRPr="00000000">
              <w:rPr>
                <w:sz w:val="16"/>
                <w:szCs w:val="16"/>
                <w:rtl w:val="0"/>
              </w:rPr>
              <w:t xml:space="preserve">igher than usual maintenance doses</w:t>
            </w:r>
            <w:r w:rsidDel="00000000" w:rsidR="00000000" w:rsidRPr="00000000">
              <w:rPr>
                <w:sz w:val="16"/>
                <w:szCs w:val="16"/>
                <w:rtl w:val="0"/>
              </w:rPr>
              <w:t xml:space="preserve">?</w:t>
            </w:r>
            <w:r w:rsidDel="00000000" w:rsidR="00000000" w:rsidRPr="00000000">
              <w:rPr>
                <w:rtl w:val="0"/>
              </w:rPr>
            </w:r>
          </w:p>
          <w:p w:rsidR="00000000" w:rsidDel="00000000" w:rsidP="00000000" w:rsidRDefault="00000000" w:rsidRPr="00000000" w14:paraId="00000026">
            <w:pPr>
              <w:numPr>
                <w:ilvl w:val="0"/>
                <w:numId w:val="20"/>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Evidence-base for benefit?</w:t>
            </w:r>
            <w:r w:rsidDel="00000000" w:rsidR="00000000" w:rsidRPr="00000000">
              <w:rPr>
                <w:rtl w:val="0"/>
              </w:rPr>
            </w:r>
          </w:p>
          <w:p w:rsidR="00000000" w:rsidDel="00000000" w:rsidP="00000000" w:rsidRDefault="00000000" w:rsidRPr="00000000" w14:paraId="00000027">
            <w:pPr>
              <w:numPr>
                <w:ilvl w:val="1"/>
                <w:numId w:val="20"/>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e.g. poor evidence of efficacy, high NNT</w:t>
            </w:r>
          </w:p>
          <w:p w:rsidR="00000000" w:rsidDel="00000000" w:rsidP="00000000" w:rsidRDefault="00000000" w:rsidRPr="00000000" w14:paraId="00000028">
            <w:pPr>
              <w:numPr>
                <w:ilvl w:val="0"/>
                <w:numId w:val="20"/>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L</w:t>
            </w:r>
            <w:r w:rsidDel="00000000" w:rsidR="00000000" w:rsidRPr="00000000">
              <w:rPr>
                <w:sz w:val="16"/>
                <w:szCs w:val="16"/>
                <w:rtl w:val="0"/>
              </w:rPr>
              <w:t xml:space="preserve">imited benefit to that patient</w:t>
            </w:r>
            <w:r w:rsidDel="00000000" w:rsidR="00000000" w:rsidRPr="00000000">
              <w:rPr>
                <w:sz w:val="16"/>
                <w:szCs w:val="16"/>
                <w:rtl w:val="0"/>
              </w:rPr>
              <w:t xml:space="preserve">?</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Are therapeutic objectives being achieved?</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S</w:t>
            </w:r>
            <w:r w:rsidDel="00000000" w:rsidR="00000000" w:rsidRPr="00000000">
              <w:rPr>
                <w:sz w:val="16"/>
                <w:szCs w:val="16"/>
                <w:rtl w:val="0"/>
              </w:rPr>
              <w:t xml:space="preserve">ymptom control</w:t>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B</w:t>
            </w:r>
            <w:r w:rsidDel="00000000" w:rsidR="00000000" w:rsidRPr="00000000">
              <w:rPr>
                <w:sz w:val="16"/>
                <w:szCs w:val="16"/>
                <w:rtl w:val="0"/>
              </w:rPr>
              <w:t xml:space="preserve">iochemical/clinical targets</w:t>
            </w:r>
          </w:p>
          <w:p w:rsidR="00000000" w:rsidDel="00000000" w:rsidP="00000000" w:rsidRDefault="00000000" w:rsidRPr="00000000" w14:paraId="0000002F">
            <w:pPr>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P</w:t>
            </w:r>
            <w:r w:rsidDel="00000000" w:rsidR="00000000" w:rsidRPr="00000000">
              <w:rPr>
                <w:sz w:val="16"/>
                <w:szCs w:val="16"/>
                <w:rtl w:val="0"/>
              </w:rPr>
              <w:t xml:space="preserve">reventing disease progression/exacerbation</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numPr>
                <w:ilvl w:val="0"/>
                <w:numId w:val="22"/>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Does the patient have ADR or are they at risk of developing ADRs?</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D</w:t>
            </w:r>
            <w:r w:rsidDel="00000000" w:rsidR="00000000" w:rsidRPr="00000000">
              <w:rPr>
                <w:sz w:val="16"/>
                <w:szCs w:val="16"/>
                <w:rtl w:val="0"/>
              </w:rPr>
              <w:t xml:space="preserve">rug-drug interactions</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D</w:t>
            </w:r>
            <w:r w:rsidDel="00000000" w:rsidR="00000000" w:rsidRPr="00000000">
              <w:rPr>
                <w:sz w:val="16"/>
                <w:szCs w:val="16"/>
                <w:rtl w:val="0"/>
              </w:rPr>
              <w:t xml:space="preserve">rug-disease interactions</w:t>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ADRs</w:t>
            </w:r>
          </w:p>
          <w:p w:rsidR="00000000" w:rsidDel="00000000" w:rsidP="00000000" w:rsidRDefault="00000000" w:rsidRPr="00000000" w14:paraId="00000037">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C</w:t>
            </w:r>
            <w:r w:rsidDel="00000000" w:rsidR="00000000" w:rsidRPr="00000000">
              <w:rPr>
                <w:sz w:val="16"/>
                <w:szCs w:val="16"/>
                <w:rtl w:val="0"/>
              </w:rPr>
              <w:t xml:space="preserve">umulative risk of ADRs</w:t>
            </w:r>
          </w:p>
          <w:p w:rsidR="00000000" w:rsidDel="00000000" w:rsidP="00000000" w:rsidRDefault="00000000" w:rsidRPr="00000000" w14:paraId="00000038">
            <w:pPr>
              <w:numPr>
                <w:ilvl w:val="1"/>
                <w:numId w:val="12"/>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hyperlink r:id="rId6">
              <w:r w:rsidDel="00000000" w:rsidR="00000000" w:rsidRPr="00000000">
                <w:rPr>
                  <w:color w:val="1155cc"/>
                  <w:sz w:val="16"/>
                  <w:szCs w:val="16"/>
                  <w:u w:val="single"/>
                  <w:rtl w:val="0"/>
                </w:rPr>
                <w:t xml:space="preserve">Think particularly of </w:t>
              </w:r>
            </w:hyperlink>
            <w:hyperlink r:id="rId7">
              <w:r w:rsidDel="00000000" w:rsidR="00000000" w:rsidRPr="00000000">
                <w:rPr>
                  <w:color w:val="1155cc"/>
                  <w:sz w:val="16"/>
                  <w:szCs w:val="16"/>
                  <w:u w:val="single"/>
                  <w:rtl w:val="0"/>
                </w:rPr>
                <w:t xml:space="preserve">anticholinergic burden</w:t>
              </w:r>
            </w:hyperlink>
            <w:hyperlink r:id="rId8">
              <w:r w:rsidDel="00000000" w:rsidR="00000000" w:rsidRPr="00000000">
                <w:rPr>
                  <w:color w:val="1155cc"/>
                  <w:sz w:val="16"/>
                  <w:szCs w:val="16"/>
                  <w:u w:val="single"/>
                  <w:rtl w:val="0"/>
                </w:rPr>
                <w:t xml:space="preserve"> in the frail</w:t>
              </w:r>
            </w:hyperlink>
            <w:r w:rsidDel="00000000" w:rsidR="00000000" w:rsidRPr="00000000">
              <w:rPr>
                <w:rtl w:val="0"/>
              </w:rPr>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w:t>
            </w:r>
            <w:r w:rsidDel="00000000" w:rsidR="00000000" w:rsidRPr="00000000">
              <w:rPr>
                <w:sz w:val="16"/>
                <w:szCs w:val="16"/>
                <w:rtl w:val="0"/>
              </w:rPr>
              <w:t xml:space="preserve">dequate clinical and lab monitoring</w:t>
            </w:r>
          </w:p>
          <w:p w:rsidR="00000000" w:rsidDel="00000000" w:rsidP="00000000" w:rsidRDefault="00000000" w:rsidRPr="00000000" w14:paraId="0000003A">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R</w:t>
            </w:r>
            <w:r w:rsidDel="00000000" w:rsidR="00000000" w:rsidRPr="00000000">
              <w:rPr>
                <w:sz w:val="16"/>
                <w:szCs w:val="16"/>
                <w:rtl w:val="0"/>
              </w:rPr>
              <w:t xml:space="preserve">isk of accidental overdose</w:t>
            </w:r>
          </w:p>
          <w:p w:rsidR="00000000" w:rsidDel="00000000" w:rsidP="00000000" w:rsidRDefault="00000000" w:rsidRPr="00000000" w14:paraId="0000003B">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w:t>
            </w:r>
            <w:r w:rsidDel="00000000" w:rsidR="00000000" w:rsidRPr="00000000">
              <w:rPr>
                <w:sz w:val="16"/>
                <w:szCs w:val="16"/>
                <w:rtl w:val="0"/>
              </w:rPr>
              <w:t xml:space="preserve">ny possible therapeutic cascade?</w:t>
            </w:r>
          </w:p>
          <w:p w:rsidR="00000000" w:rsidDel="00000000" w:rsidP="00000000" w:rsidRDefault="00000000" w:rsidRPr="00000000" w14:paraId="0000003C">
            <w:pPr>
              <w:numPr>
                <w:ilvl w:val="1"/>
                <w:numId w:val="12"/>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W</w:t>
            </w:r>
            <w:r w:rsidDel="00000000" w:rsidR="00000000" w:rsidRPr="00000000">
              <w:rPr>
                <w:sz w:val="16"/>
                <w:szCs w:val="16"/>
                <w:rtl w:val="0"/>
              </w:rPr>
              <w:t xml:space="preserve">here another drug is used to offset the ADR caused by another drug</w:t>
            </w:r>
          </w:p>
          <w:p w:rsidR="00000000" w:rsidDel="00000000" w:rsidP="00000000" w:rsidRDefault="00000000" w:rsidRPr="00000000" w14:paraId="0000003D">
            <w:pPr>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hyperlink r:id="rId9">
              <w:r w:rsidDel="00000000" w:rsidR="00000000" w:rsidRPr="00000000">
                <w:rPr>
                  <w:color w:val="1155cc"/>
                  <w:sz w:val="16"/>
                  <w:szCs w:val="16"/>
                  <w:u w:val="single"/>
                  <w:rtl w:val="0"/>
                </w:rPr>
                <w:t xml:space="preserve">Do you need to explain</w:t>
              </w:r>
            </w:hyperlink>
            <w:hyperlink r:id="rId10">
              <w:r w:rsidDel="00000000" w:rsidR="00000000" w:rsidRPr="00000000">
                <w:rPr>
                  <w:color w:val="1155cc"/>
                  <w:sz w:val="16"/>
                  <w:szCs w:val="16"/>
                  <w:u w:val="single"/>
                  <w:rtl w:val="0"/>
                </w:rPr>
                <w:t xml:space="preserve"> sick day rules</w:t>
              </w:r>
            </w:hyperlink>
            <w:hyperlink r:id="rId11">
              <w:r w:rsidDel="00000000" w:rsidR="00000000" w:rsidRPr="00000000">
                <w:rPr>
                  <w:color w:val="1155cc"/>
                  <w:sz w:val="16"/>
                  <w:szCs w:val="16"/>
                  <w:u w:val="single"/>
                  <w:rtl w:val="0"/>
                </w:rPr>
                <w:t xml:space="preserve">?</w:t>
              </w:r>
            </w:hyperlink>
            <w:r w:rsidDel="00000000" w:rsidR="00000000" w:rsidRPr="00000000">
              <w:rPr>
                <w:rtl w:val="0"/>
              </w:rPr>
            </w:r>
          </w:p>
          <w:p w:rsidR="00000000" w:rsidDel="00000000" w:rsidP="00000000" w:rsidRDefault="00000000" w:rsidRPr="00000000" w14:paraId="0000003E">
            <w:pPr>
              <w:numPr>
                <w:ilvl w:val="1"/>
                <w:numId w:val="12"/>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 Stop the ‘DAMN’ drugs in intercurrent illness associated with dehydration</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numPr>
                <w:ilvl w:val="0"/>
                <w:numId w:val="11"/>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Cost-effective?</w:t>
            </w:r>
          </w:p>
          <w:p w:rsidR="00000000" w:rsidDel="00000000" w:rsidP="00000000" w:rsidRDefault="00000000" w:rsidRPr="00000000" w14:paraId="00000043">
            <w:pPr>
              <w:numPr>
                <w:ilvl w:val="0"/>
                <w:numId w:val="21"/>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w:t>
            </w:r>
            <w:r w:rsidDel="00000000" w:rsidR="00000000" w:rsidRPr="00000000">
              <w:rPr>
                <w:sz w:val="16"/>
                <w:szCs w:val="16"/>
                <w:rtl w:val="0"/>
              </w:rPr>
              <w:t xml:space="preserve">ny possibility of safe generic substitution?</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45">
            <w:pPr>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Is the patient willing and able to take the drug as intended?</w:t>
            </w:r>
          </w:p>
          <w:p w:rsidR="00000000" w:rsidDel="00000000" w:rsidP="00000000" w:rsidRDefault="00000000" w:rsidRPr="00000000" w14:paraId="00000048">
            <w:pPr>
              <w:numPr>
                <w:ilvl w:val="0"/>
                <w:numId w:val="1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Drugs in most convenient form and dosing schedule?</w:t>
            </w:r>
          </w:p>
          <w:p w:rsidR="00000000" w:rsidDel="00000000" w:rsidP="00000000" w:rsidRDefault="00000000" w:rsidRPr="00000000" w14:paraId="00000049">
            <w:pPr>
              <w:numPr>
                <w:ilvl w:val="0"/>
                <w:numId w:val="1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Are there clear prescription instructions?</w:t>
            </w:r>
          </w:p>
          <w:p w:rsidR="00000000" w:rsidDel="00000000" w:rsidP="00000000" w:rsidRDefault="00000000" w:rsidRPr="00000000" w14:paraId="0000004A">
            <w:pPr>
              <w:numPr>
                <w:ilvl w:val="1"/>
                <w:numId w:val="19"/>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When, how and why they are taking the drug?</w:t>
            </w:r>
          </w:p>
          <w:p w:rsidR="00000000" w:rsidDel="00000000" w:rsidP="00000000" w:rsidRDefault="00000000" w:rsidRPr="00000000" w14:paraId="0000004B">
            <w:pPr>
              <w:numPr>
                <w:ilvl w:val="1"/>
                <w:numId w:val="19"/>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For how long?</w:t>
            </w:r>
          </w:p>
          <w:p w:rsidR="00000000" w:rsidDel="00000000" w:rsidP="00000000" w:rsidRDefault="00000000" w:rsidRPr="00000000" w14:paraId="0000004C">
            <w:pPr>
              <w:numPr>
                <w:ilvl w:val="0"/>
                <w:numId w:val="1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Any cognitive challenges for patient?</w:t>
            </w:r>
          </w:p>
          <w:p w:rsidR="00000000" w:rsidDel="00000000" w:rsidP="00000000" w:rsidRDefault="00000000" w:rsidRPr="00000000" w14:paraId="0000004D">
            <w:pPr>
              <w:numPr>
                <w:ilvl w:val="1"/>
                <w:numId w:val="19"/>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M</w:t>
            </w:r>
            <w:r w:rsidDel="00000000" w:rsidR="00000000" w:rsidRPr="00000000">
              <w:rPr>
                <w:sz w:val="16"/>
                <w:szCs w:val="16"/>
                <w:rtl w:val="0"/>
              </w:rPr>
              <w:t xml:space="preserve">emory problems</w:t>
            </w:r>
          </w:p>
          <w:p w:rsidR="00000000" w:rsidDel="00000000" w:rsidP="00000000" w:rsidRDefault="00000000" w:rsidRPr="00000000" w14:paraId="0000004E">
            <w:pPr>
              <w:numPr>
                <w:ilvl w:val="1"/>
                <w:numId w:val="19"/>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B</w:t>
            </w:r>
            <w:r w:rsidDel="00000000" w:rsidR="00000000" w:rsidRPr="00000000">
              <w:rPr>
                <w:sz w:val="16"/>
                <w:szCs w:val="16"/>
                <w:rtl w:val="0"/>
              </w:rPr>
              <w:t xml:space="preserve">enefit from pharmacist support?</w:t>
            </w:r>
          </w:p>
          <w:p w:rsidR="00000000" w:rsidDel="00000000" w:rsidP="00000000" w:rsidRDefault="00000000" w:rsidRPr="00000000" w14:paraId="0000004F">
            <w:pPr>
              <w:numPr>
                <w:ilvl w:val="0"/>
                <w:numId w:val="19"/>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Technical challenges</w:t>
            </w:r>
          </w:p>
          <w:p w:rsidR="00000000" w:rsidDel="00000000" w:rsidP="00000000" w:rsidRDefault="00000000" w:rsidRPr="00000000" w14:paraId="00000050">
            <w:pPr>
              <w:numPr>
                <w:ilvl w:val="1"/>
                <w:numId w:val="19"/>
              </w:numPr>
              <w:pBdr>
                <w:top w:space="0" w:sz="0" w:val="nil"/>
                <w:left w:space="0" w:sz="0" w:val="nil"/>
                <w:bottom w:space="0" w:sz="0" w:val="nil"/>
                <w:right w:space="0" w:sz="0" w:val="nil"/>
                <w:between w:space="0" w:sz="0" w:val="nil"/>
              </w:pBdr>
              <w:shd w:fill="auto" w:val="clear"/>
              <w:spacing w:line="240" w:lineRule="auto"/>
              <w:ind w:left="1440" w:hanging="360"/>
              <w:rPr>
                <w:sz w:val="16"/>
                <w:szCs w:val="16"/>
              </w:rPr>
            </w:pPr>
            <w:r w:rsidDel="00000000" w:rsidR="00000000" w:rsidRPr="00000000">
              <w:rPr>
                <w:sz w:val="16"/>
                <w:szCs w:val="16"/>
                <w:rtl w:val="0"/>
              </w:rPr>
              <w:t xml:space="preserve">e.g. inhaler technique</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numPr>
                <w:ilvl w:val="0"/>
                <w:numId w:val="16"/>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Fonts w:ascii="Helvetica Neue" w:cs="Helvetica Neue" w:eastAsia="Helvetica Neue" w:hAnsi="Helvetica Neue"/>
          <w:rtl w:val="0"/>
        </w:rPr>
        <w:t xml:space="preserve">Thanks to </w:t>
      </w:r>
      <w:hyperlink r:id="rId12">
        <w:r w:rsidDel="00000000" w:rsidR="00000000" w:rsidRPr="00000000">
          <w:rPr>
            <w:rFonts w:ascii="Helvetica Neue" w:cs="Helvetica Neue" w:eastAsia="Helvetica Neue" w:hAnsi="Helvetica Neue"/>
            <w:color w:val="1155cc"/>
            <w:u w:val="single"/>
            <w:rtl w:val="0"/>
          </w:rPr>
          <w:t xml:space="preserve">Scottish Government Model of Care Polypharmacy Working Group. Polypharmacy Guidance (2nd</w:t>
        </w:r>
      </w:hyperlink>
      <w:hyperlink r:id="rId13">
        <w:r w:rsidDel="00000000" w:rsidR="00000000" w:rsidRPr="00000000">
          <w:rPr>
            <w:rFonts w:ascii="Helvetica Neue" w:cs="Helvetica Neue" w:eastAsia="Helvetica Neue" w:hAnsi="Helvetica Neue"/>
            <w:rtl w:val="0"/>
          </w:rPr>
          <w:t xml:space="preserve"> </w:t>
        </w:r>
      </w:hyperlink>
      <w:hyperlink r:id="rId14">
        <w:r w:rsidDel="00000000" w:rsidR="00000000" w:rsidRPr="00000000">
          <w:rPr>
            <w:rFonts w:ascii="Helvetica Neue" w:cs="Helvetica Neue" w:eastAsia="Helvetica Neue" w:hAnsi="Helvetica Neue"/>
            <w:color w:val="1155cc"/>
            <w:u w:val="single"/>
            <w:rtl w:val="0"/>
          </w:rPr>
          <w:t xml:space="preserve">edition). March 2015. Scottish Government</w:t>
        </w:r>
      </w:hyperlink>
      <w:r w:rsidDel="00000000" w:rsidR="00000000" w:rsidRPr="00000000">
        <w:rPr>
          <w:rtl w:val="0"/>
        </w:rPr>
      </w:r>
    </w:p>
    <w:p w:rsidR="00000000" w:rsidDel="00000000" w:rsidP="00000000" w:rsidRDefault="00000000" w:rsidRPr="00000000" w14:paraId="00000055">
      <w:pPr>
        <w:pStyle w:val="Heading1"/>
        <w:pBdr>
          <w:top w:space="0" w:sz="0" w:val="nil"/>
          <w:left w:space="0" w:sz="0" w:val="nil"/>
          <w:bottom w:space="0" w:sz="0" w:val="nil"/>
          <w:right w:space="0" w:sz="0" w:val="nil"/>
          <w:between w:space="0" w:sz="0" w:val="nil"/>
        </w:pBdr>
        <w:shd w:fill="auto" w:val="clear"/>
        <w:rPr/>
      </w:pPr>
      <w:bookmarkStart w:colFirst="0" w:colLast="0" w:name="_9tiqfpd1u3j8" w:id="1"/>
      <w:bookmarkEnd w:id="1"/>
      <w:r w:rsidDel="00000000" w:rsidR="00000000" w:rsidRPr="00000000">
        <w:rPr>
          <w:rtl w:val="0"/>
        </w:rPr>
      </w:r>
    </w:p>
    <w:p w:rsidR="00000000" w:rsidDel="00000000" w:rsidP="00000000" w:rsidRDefault="00000000" w:rsidRPr="00000000" w14:paraId="00000056">
      <w:pPr>
        <w:pStyle w:val="Heading1"/>
        <w:pBdr>
          <w:top w:space="0" w:sz="0" w:val="nil"/>
          <w:left w:space="0" w:sz="0" w:val="nil"/>
          <w:bottom w:space="0" w:sz="0" w:val="nil"/>
          <w:right w:space="0" w:sz="0" w:val="nil"/>
          <w:between w:space="0" w:sz="0" w:val="nil"/>
        </w:pBdr>
        <w:shd w:fill="auto" w:val="clear"/>
        <w:rPr/>
      </w:pPr>
      <w:bookmarkStart w:colFirst="0" w:colLast="0" w:name="_mphx2bd12d6j" w:id="2"/>
      <w:bookmarkEnd w:id="2"/>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2"/>
        <w:pBdr>
          <w:top w:space="0" w:sz="0" w:val="nil"/>
          <w:left w:space="0" w:sz="0" w:val="nil"/>
          <w:bottom w:space="0" w:sz="0" w:val="nil"/>
          <w:right w:space="0" w:sz="0" w:val="nil"/>
          <w:between w:space="0" w:sz="0" w:val="nil"/>
        </w:pBdr>
        <w:shd w:fill="auto" w:val="clear"/>
        <w:rPr/>
      </w:pPr>
      <w:bookmarkStart w:colFirst="0" w:colLast="0" w:name="_ox1qvir3euxy" w:id="3"/>
      <w:bookmarkEnd w:id="3"/>
      <w:r w:rsidDel="00000000" w:rsidR="00000000" w:rsidRPr="00000000">
        <w:rPr>
          <w:rtl w:val="0"/>
        </w:rPr>
        <w:t xml:space="preserve">Record your learning</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Highlight this line with your mouse and begin typing your notes - that’ll get rid of this text.</w:t>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press the ‘tab’ bar to indent.</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Press return x 2 to come back here.</w:t>
      </w:r>
    </w:p>
    <w:p w:rsidR="00000000" w:rsidDel="00000000" w:rsidP="00000000" w:rsidRDefault="00000000" w:rsidRPr="00000000" w14:paraId="0000005C">
      <w:pPr>
        <w:pStyle w:val="Heading2"/>
        <w:pBdr>
          <w:top w:space="0" w:sz="0" w:val="nil"/>
          <w:left w:space="0" w:sz="0" w:val="nil"/>
          <w:bottom w:space="0" w:sz="0" w:val="nil"/>
          <w:right w:space="0" w:sz="0" w:val="nil"/>
          <w:between w:space="0" w:sz="0" w:val="nil"/>
        </w:pBdr>
        <w:shd w:fill="auto" w:val="clear"/>
        <w:rPr/>
      </w:pPr>
      <w:bookmarkStart w:colFirst="0" w:colLast="0" w:name="_rf34xjpp5n8v" w:id="4"/>
      <w:bookmarkEnd w:id="4"/>
      <w:r w:rsidDel="00000000" w:rsidR="00000000" w:rsidRPr="00000000">
        <w:rPr>
          <w:rtl w:val="0"/>
        </w:rPr>
        <w:t xml:space="preserve">Record your reflections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55"/>
        <w:tblGridChange w:id="0">
          <w:tblGrid>
            <w:gridCol w:w="615"/>
            <w:gridCol w:w="10155"/>
          </w:tblGrid>
        </w:tblGridChange>
      </w:tblGrid>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So what did you learn…?</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...and why is this important to you? </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line="240" w:lineRule="auto"/>
              <w:rPr>
                <w:sz w:val="20"/>
                <w:szCs w:val="20"/>
              </w:rPr>
            </w:pPr>
            <w:r w:rsidDel="00000000" w:rsidR="00000000" w:rsidRPr="00000000">
              <w:rPr>
                <w:sz w:val="20"/>
                <w:szCs w:val="20"/>
                <w:rtl w:val="0"/>
              </w:rPr>
              <w:t xml:space="preserve">Reflect in terms of GMC domains for Good Medical Practice which underpin appraisal</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Knowledge, skills, performance</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Safety and quality</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Communication, partnership, and teamwork</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Maintaining trust</w:t>
            </w:r>
          </w:p>
        </w:tc>
      </w:tr>
      <w:tr>
        <w:trPr>
          <w:trHeight w:val="420" w:hRule="atLeast"/>
        </w:trPr>
        <w:tc>
          <w:tcPr>
            <w:vMerge w:val="continue"/>
            <w:shd w:fill="666666"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6A">
            <w:pPr>
              <w:numPr>
                <w:ilvl w:val="0"/>
                <w:numId w:val="17"/>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t xml:space="preserve">How do you think this will change what you do?</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numPr>
                <w:ilvl w:val="0"/>
                <w:numId w:val="18"/>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What other learning needs has this review highlighted?</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It is useful for your appraisal if you can “close the loop” and show application of your new learning or a progression onto a new learning activity.</w:t>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sz w:val="16"/>
                <w:szCs w:val="16"/>
              </w:rPr>
            </w:pPr>
            <w:r w:rsidDel="00000000" w:rsidR="00000000" w:rsidRPr="00000000">
              <w:rPr>
                <w:sz w:val="16"/>
                <w:szCs w:val="16"/>
                <w:rtl w:val="0"/>
              </w:rPr>
              <w:t xml:space="preserve">It is easier to do this if your notes are organised and accessible to you on the move.</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line="240" w:lineRule="auto"/>
              <w:rPr>
                <w:color w:val="ffffff"/>
              </w:rPr>
            </w:pPr>
            <w:r w:rsidDel="00000000" w:rsidR="00000000" w:rsidRPr="00000000">
              <w:rPr>
                <w:color w:val="ffffff"/>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Record your CPD credits </w:t>
            </w:r>
            <w:r w:rsidDel="00000000" w:rsidR="00000000" w:rsidRPr="00000000">
              <w:rPr>
                <w:i w:val="1"/>
                <w:rtl w:val="0"/>
              </w:rPr>
              <w:t xml:space="preserve">(1 credit = 1 hour learning demonstrated by reflective record)</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numPr>
                <w:ilvl w:val="0"/>
                <w:numId w:val="14"/>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r>
          </w:p>
        </w:tc>
      </w:tr>
    </w:tbl>
    <w:p w:rsidR="00000000" w:rsidDel="00000000" w:rsidP="00000000" w:rsidRDefault="00000000" w:rsidRPr="00000000" w14:paraId="00000079">
      <w:pPr>
        <w:pStyle w:val="Heading2"/>
        <w:pBdr>
          <w:top w:space="0" w:sz="0" w:val="nil"/>
          <w:left w:space="0" w:sz="0" w:val="nil"/>
          <w:bottom w:space="0" w:sz="0" w:val="nil"/>
          <w:right w:space="0" w:sz="0" w:val="nil"/>
          <w:between w:space="0" w:sz="0" w:val="nil"/>
        </w:pBdr>
        <w:shd w:fill="auto" w:val="clear"/>
        <w:rPr/>
      </w:pPr>
      <w:bookmarkStart w:colFirst="0" w:colLast="0" w:name="_asw7q8exw7kr" w:id="5"/>
      <w:bookmarkEnd w:id="5"/>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rPr/>
      </w:pPr>
      <w:bookmarkStart w:colFirst="0" w:colLast="0" w:name="_fxlvrddafgjb" w:id="6"/>
      <w:bookmarkEnd w:id="6"/>
      <w:r w:rsidDel="00000000" w:rsidR="00000000" w:rsidRPr="00000000">
        <w:rPr>
          <w:rtl w:val="0"/>
        </w:rPr>
        <w:t xml:space="preserve">Tips </w:t>
      </w:r>
    </w:p>
    <w:p w:rsidR="00000000" w:rsidDel="00000000" w:rsidP="00000000" w:rsidRDefault="00000000" w:rsidRPr="00000000" w14:paraId="0000007D">
      <w:pPr>
        <w:numPr>
          <w:ilvl w:val="0"/>
          <w:numId w:val="2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This template is just a suggestion. It is designed to lead you through the process of demonstrating that you are constantly evaluating your performance and learning needs, and implementing improvements when needed. </w:t>
      </w:r>
      <w:r w:rsidDel="00000000" w:rsidR="00000000" w:rsidRPr="00000000">
        <w:rPr>
          <w:rtl w:val="0"/>
        </w:rPr>
      </w:r>
    </w:p>
    <w:p w:rsidR="00000000" w:rsidDel="00000000" w:rsidP="00000000" w:rsidRDefault="00000000" w:rsidRPr="00000000" w14:paraId="0000007E">
      <w:pPr>
        <w:numPr>
          <w:ilvl w:val="0"/>
          <w:numId w:val="2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Mess around with it if you can make it more meaningful to you.</w:t>
      </w:r>
    </w:p>
    <w:p w:rsidR="00000000" w:rsidDel="00000000" w:rsidP="00000000" w:rsidRDefault="00000000" w:rsidRPr="00000000" w14:paraId="0000007F">
      <w:pPr>
        <w:numPr>
          <w:ilvl w:val="0"/>
          <w:numId w:val="2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If you have chosen to use this template</w:t>
      </w:r>
    </w:p>
    <w:p w:rsidR="00000000" w:rsidDel="00000000" w:rsidP="00000000" w:rsidRDefault="00000000" w:rsidRPr="00000000" w14:paraId="00000080">
      <w:pPr>
        <w:numPr>
          <w:ilvl w:val="1"/>
          <w:numId w:val="23"/>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Store it somewhere safe so you can swiftly access it when you need it in consultations and when it comes to preparing your appraisal evidence. </w:t>
      </w:r>
      <w:hyperlink r:id="rId15">
        <w:r w:rsidDel="00000000" w:rsidR="00000000" w:rsidRPr="00000000">
          <w:rPr>
            <w:color w:val="1155cc"/>
            <w:u w:val="single"/>
            <w:rtl w:val="0"/>
          </w:rPr>
          <w:t xml:space="preserve">Cloud-based storage can be a good option</w:t>
        </w:r>
      </w:hyperlink>
      <w:r w:rsidDel="00000000" w:rsidR="00000000" w:rsidRPr="00000000">
        <w:rPr>
          <w:rtl w:val="0"/>
        </w:rPr>
        <w:t xml:space="preserve">. </w:t>
      </w:r>
    </w:p>
    <w:p w:rsidR="00000000" w:rsidDel="00000000" w:rsidP="00000000" w:rsidRDefault="00000000" w:rsidRPr="00000000" w14:paraId="00000081">
      <w:pPr>
        <w:numPr>
          <w:ilvl w:val="1"/>
          <w:numId w:val="23"/>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You’ve already done most of the hard “thinking” work, so populating your appraisal toolkit with your reflections should be just an admin task of “copy and pasting” the relevant bits and uploading the document.</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 you have any ideas or examples of QIA then </w:t>
      </w:r>
      <w:hyperlink r:id="rId16">
        <w:r w:rsidDel="00000000" w:rsidR="00000000" w:rsidRPr="00000000">
          <w:rPr>
            <w:color w:val="1155cc"/>
            <w:u w:val="single"/>
            <w:rtl w:val="0"/>
          </w:rPr>
          <w:t xml:space="preserve">please share them with the rest of us at NASGP</w:t>
        </w:r>
      </w:hyperlink>
      <w:r w:rsidDel="00000000" w:rsidR="00000000" w:rsidRPr="00000000">
        <w:rPr>
          <w:rtl w:val="0"/>
        </w:rPr>
        <w:t xml:space="preserv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7" w:type="default"/>
      <w:footerReference r:id="rId18" w:type="default"/>
      <w:pgSz w:h="16838" w:w="11906"/>
      <w:pgMar w:bottom="566.9291338582677" w:top="566.929133858267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5"/>
      <w:tblW w:w="10770.0" w:type="dxa"/>
      <w:jc w:val="center"/>
      <w:tblLayout w:type="fixed"/>
      <w:tblLook w:val="0600"/>
    </w:tblPr>
    <w:tblGrid>
      <w:gridCol w:w="1425"/>
      <w:gridCol w:w="7695"/>
      <w:gridCol w:w="1650"/>
      <w:tblGridChange w:id="0">
        <w:tblGrid>
          <w:gridCol w:w="1425"/>
          <w:gridCol w:w="7695"/>
          <w:gridCol w:w="1650"/>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Helvetica Neue" w:cs="Helvetica Neue" w:eastAsia="Helvetica Neue" w:hAnsi="Helvetica Neue"/>
              <w:sz w:val="16"/>
              <w:szCs w:val="16"/>
              <w:rtl w:val="0"/>
            </w:rPr>
            <w:t xml:space="preserve">© NASGP 2018 </w:t>
          </w:r>
          <w:hyperlink r:id="rId1">
            <w:r w:rsidDel="00000000" w:rsidR="00000000" w:rsidRPr="00000000">
              <w:rPr>
                <w:rFonts w:ascii="Helvetica Neue" w:cs="Helvetica Neue" w:eastAsia="Helvetica Neue" w:hAnsi="Helvetica Neue"/>
                <w:color w:val="1155cc"/>
                <w:sz w:val="16"/>
                <w:szCs w:val="16"/>
                <w:u w:val="single"/>
                <w:rtl w:val="0"/>
              </w:rPr>
              <w:t xml:space="preserve">www.nasgp.org.uk/appraisalaid</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drawing>
              <wp:inline distB="57150" distT="57150" distL="57150" distR="57150">
                <wp:extent cx="771525" cy="385763"/>
                <wp:effectExtent b="0" l="0" r="0" t="0"/>
                <wp:docPr descr="wordblock - main combo NO gap.png" id="1" name="image1.png"/>
                <a:graphic>
                  <a:graphicData uri="http://schemas.openxmlformats.org/drawingml/2006/picture">
                    <pic:pic>
                      <pic:nvPicPr>
                        <pic:cNvPr descr="wordblock - main combo NO gap.png" id="0" name="image1.png"/>
                        <pic:cNvPicPr preferRelativeResize="0"/>
                      </pic:nvPicPr>
                      <pic:blipFill>
                        <a:blip r:embed="rId2"/>
                        <a:srcRect b="0" l="0" r="0" t="0"/>
                        <a:stretch>
                          <a:fillRect/>
                        </a:stretch>
                      </pic:blipFill>
                      <pic:spPr>
                        <a:xfrm>
                          <a:off x="0" y="0"/>
                          <a:ext cx="771525" cy="3857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rPr>
    </w:pPr>
    <w:r w:rsidDel="00000000" w:rsidR="00000000" w:rsidRPr="00000000">
      <w:rPr>
        <w:rtl w:val="0"/>
      </w:rPr>
    </w:r>
  </w:p>
  <w:tbl>
    <w:tblPr>
      <w:tblStyle w:val="Table6"/>
      <w:tblW w:w="1074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965"/>
      <w:gridCol w:w="2775"/>
      <w:tblGridChange w:id="0">
        <w:tblGrid>
          <w:gridCol w:w="7965"/>
          <w:gridCol w:w="2775"/>
        </w:tblGrid>
      </w:tblGridChange>
    </w:tblGrid>
    <w:tr>
      <w:tc>
        <w:tcPr>
          <w:shd w:fill="efefef" w:val="clear"/>
          <w:tcMar>
            <w:top w:w="100.0" w:type="dxa"/>
            <w:left w:w="100.0" w:type="dxa"/>
            <w:bottom w:w="100.0" w:type="dxa"/>
            <w:right w:w="100.0" w:type="dxa"/>
          </w:tcMar>
          <w:vAlign w:val="center"/>
        </w:tcPr>
        <w:p w:rsidR="00000000" w:rsidDel="00000000" w:rsidP="00000000" w:rsidRDefault="00000000" w:rsidRPr="00000000" w14:paraId="0000008C">
          <w:pPr>
            <w:pStyle w:val="Title"/>
            <w:keepNext w:val="1"/>
            <w:keepLines w:val="1"/>
            <w:pBdr>
              <w:top w:space="0" w:sz="0" w:val="nil"/>
              <w:left w:space="0" w:sz="0" w:val="nil"/>
              <w:bottom w:space="0" w:sz="0" w:val="nil"/>
              <w:right w:space="0" w:sz="0" w:val="nil"/>
              <w:between w:space="0" w:sz="0" w:val="nil"/>
            </w:pBdr>
            <w:shd w:fill="auto" w:val="clear"/>
            <w:spacing w:line="240" w:lineRule="auto"/>
            <w:rPr/>
          </w:pPr>
          <w:bookmarkStart w:colFirst="0" w:colLast="0" w:name="_l667cf5o1jts" w:id="7"/>
          <w:bookmarkEnd w:id="7"/>
          <w:r w:rsidDel="00000000" w:rsidR="00000000" w:rsidRPr="00000000">
            <w:rPr>
              <w:rtl w:val="0"/>
            </w:rPr>
            <w:t xml:space="preserve">Medication review template</w:t>
          </w:r>
        </w:p>
        <w:p w:rsidR="00000000" w:rsidDel="00000000" w:rsidP="00000000" w:rsidRDefault="00000000" w:rsidRPr="00000000" w14:paraId="0000008D">
          <w:pPr>
            <w:pStyle w:val="Subtitle"/>
            <w:keepNext w:val="1"/>
            <w:keepLines w:val="1"/>
            <w:pBdr>
              <w:top w:space="0" w:sz="0" w:val="nil"/>
              <w:left w:space="0" w:sz="0" w:val="nil"/>
              <w:bottom w:space="0" w:sz="0" w:val="nil"/>
              <w:right w:space="0" w:sz="0" w:val="nil"/>
              <w:between w:space="0" w:sz="0" w:val="nil"/>
            </w:pBdr>
            <w:shd w:fill="auto" w:val="clear"/>
            <w:spacing w:after="200" w:line="240" w:lineRule="auto"/>
            <w:rPr>
              <w:rFonts w:ascii="Helvetica Neue" w:cs="Helvetica Neue" w:eastAsia="Helvetica Neue" w:hAnsi="Helvetica Neue"/>
            </w:rPr>
          </w:pPr>
          <w:bookmarkStart w:colFirst="0" w:colLast="0" w:name="_dwlqx4cnfhft" w:id="8"/>
          <w:bookmarkEnd w:id="8"/>
          <w:r w:rsidDel="00000000" w:rsidR="00000000" w:rsidRPr="00000000">
            <w:rPr>
              <w:rtl w:val="0"/>
            </w:rPr>
            <w:t xml:space="preserve">Part of the NASGP AppraisalAid - page </w:t>
          </w:r>
          <w:r w:rsidDel="00000000" w:rsidR="00000000" w:rsidRPr="00000000">
            <w:rPr/>
            <w:fldChar w:fldCharType="begin"/>
            <w:instrText xml:space="preserve">PAGE</w:instrText>
            <w:fldChar w:fldCharType="separate"/>
            <w:fldChar w:fldCharType="end"/>
          </w: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1619250" cy="809625"/>
                <wp:effectExtent b="0" l="0" r="0" t="0"/>
                <wp:docPr descr="AppraisalAid combo.png" id="2" name="image2.png"/>
                <a:graphic>
                  <a:graphicData uri="http://schemas.openxmlformats.org/drawingml/2006/picture">
                    <pic:pic>
                      <pic:nvPicPr>
                        <pic:cNvPr descr="AppraisalAid combo.png" id="0" name="image2.png"/>
                        <pic:cNvPicPr preferRelativeResize="0"/>
                      </pic:nvPicPr>
                      <pic:blipFill>
                        <a:blip r:embed="rId1"/>
                        <a:srcRect b="-88200" l="0" r="0" t="-88200"/>
                        <a:stretch>
                          <a:fillRect/>
                        </a:stretch>
                      </pic:blipFill>
                      <pic:spPr>
                        <a:xfrm>
                          <a:off x="0" y="0"/>
                          <a:ext cx="1619250" cy="809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Helvetica Neue" w:cs="Helvetica Neue" w:eastAsia="Helvetica Neue" w:hAnsi="Helvetica Neue"/>
      <w:sz w:val="32"/>
      <w:szCs w:val="32"/>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spacing w:before="160" w:lineRule="auto"/>
    </w:pPr>
    <w:rPr>
      <w:rFonts w:ascii="Helvetica Neue" w:cs="Helvetica Neue" w:eastAsia="Helvetica Neue" w:hAnsi="Helvetica Neue"/>
      <w:b w:val="1"/>
      <w:color w:val="666666"/>
      <w:sz w:val="24"/>
      <w:szCs w:val="24"/>
    </w:rPr>
  </w:style>
  <w:style w:type="paragraph" w:styleId="Heading4">
    <w:name w:val="heading 4"/>
    <w:basedOn w:val="Normal"/>
    <w:next w:val="Normal"/>
    <w:pPr>
      <w:keepNext w:val="1"/>
      <w:keepLines w:val="1"/>
      <w:spacing w:before="160" w:lineRule="auto"/>
    </w:pPr>
    <w:rPr>
      <w:rFonts w:ascii="Helvetica Neue" w:cs="Helvetica Neue" w:eastAsia="Helvetica Neue" w:hAnsi="Helvetica Neue"/>
      <w:color w:val="666666"/>
      <w:u w:val="single"/>
    </w:rPr>
  </w:style>
  <w:style w:type="paragraph" w:styleId="Heading5">
    <w:name w:val="heading 5"/>
    <w:basedOn w:val="Normal"/>
    <w:next w:val="Normal"/>
    <w:pPr>
      <w:keepNext w:val="1"/>
      <w:keepLines w:val="1"/>
      <w:spacing w:before="160" w:lineRule="auto"/>
    </w:pPr>
    <w:rPr>
      <w:rFonts w:ascii="Helvetica Neue" w:cs="Helvetica Neue" w:eastAsia="Helvetica Neue" w:hAnsi="Helvetica Neue"/>
      <w:color w:val="666666"/>
    </w:rPr>
  </w:style>
  <w:style w:type="paragraph" w:styleId="Heading6">
    <w:name w:val="heading 6"/>
    <w:basedOn w:val="Normal"/>
    <w:next w:val="Normal"/>
    <w:pPr/>
    <w:rPr>
      <w:rFonts w:ascii="Helvetica Neue" w:cs="Helvetica Neue" w:eastAsia="Helvetica Neue" w:hAnsi="Helvetica Neue"/>
    </w:rPr>
  </w:style>
  <w:style w:type="paragraph" w:styleId="Title">
    <w:name w:val="Title"/>
    <w:basedOn w:val="Normal"/>
    <w:next w:val="Normal"/>
    <w:pPr>
      <w:keepNext w:val="1"/>
      <w:keepLines w:val="1"/>
    </w:pPr>
    <w:rPr>
      <w:rFonts w:ascii="Helvetica Neue" w:cs="Helvetica Neue" w:eastAsia="Helvetica Neue" w:hAnsi="Helvetica Neue"/>
      <w:sz w:val="42"/>
      <w:szCs w:val="42"/>
    </w:rPr>
  </w:style>
  <w:style w:type="paragraph" w:styleId="Subtitle">
    <w:name w:val="Subtitle"/>
    <w:basedOn w:val="Normal"/>
    <w:next w:val="Normal"/>
    <w:pPr>
      <w:keepNext w:val="1"/>
      <w:keepLines w:val="1"/>
      <w:spacing w:after="200" w:lineRule="auto"/>
    </w:pPr>
    <w:rPr>
      <w:rFonts w:ascii="Helvetica Neue" w:cs="Helvetica Neue" w:eastAsia="Helvetica Neue" w:hAnsi="Helvetica Neue"/>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QKvfRhQ2wkXC9RKLukosj6HoVqYCe8jRhaUYMBS0oME/edit#" TargetMode="External"/><Relationship Id="rId10" Type="http://schemas.openxmlformats.org/officeDocument/2006/relationships/hyperlink" Target="https://docs.google.com/document/d/1QKvfRhQ2wkXC9RKLukosj6HoVqYCe8jRhaUYMBS0oME/edit#" TargetMode="External"/><Relationship Id="rId13" Type="http://schemas.openxmlformats.org/officeDocument/2006/relationships/hyperlink" Target="http://www.sign.ac.uk/pdf/polypharmacy_guidance.pdf" TargetMode="External"/><Relationship Id="rId12" Type="http://schemas.openxmlformats.org/officeDocument/2006/relationships/hyperlink" Target="http://www.sign.ac.uk/pdf/polypharmacy_guidanc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QKvfRhQ2wkXC9RKLukosj6HoVqYCe8jRhaUYMBS0oME/edit#" TargetMode="External"/><Relationship Id="rId15" Type="http://schemas.openxmlformats.org/officeDocument/2006/relationships/hyperlink" Target="http://www.nasgp.org.uk/question/appraisalaid-using-cloud-based-storage/" TargetMode="External"/><Relationship Id="rId14" Type="http://schemas.openxmlformats.org/officeDocument/2006/relationships/hyperlink" Target="http://www.sign.ac.uk/pdf/polypharmacy_guidance.pdf" TargetMode="External"/><Relationship Id="rId17" Type="http://schemas.openxmlformats.org/officeDocument/2006/relationships/header" Target="header1.xml"/><Relationship Id="rId16" Type="http://schemas.openxmlformats.org/officeDocument/2006/relationships/hyperlink" Target="https://www.nasgp.org.uk/contact/" TargetMode="External"/><Relationship Id="rId5" Type="http://schemas.openxmlformats.org/officeDocument/2006/relationships/styles" Target="styles.xml"/><Relationship Id="rId6" Type="http://schemas.openxmlformats.org/officeDocument/2006/relationships/hyperlink" Target="https://docs.google.com/document/d/1wI7M66TXx5IXa8J6D_2jY3GkeTd9TUB6k5dbSMwa0Bw/edit#" TargetMode="External"/><Relationship Id="rId18" Type="http://schemas.openxmlformats.org/officeDocument/2006/relationships/footer" Target="footer1.xml"/><Relationship Id="rId7" Type="http://schemas.openxmlformats.org/officeDocument/2006/relationships/hyperlink" Target="https://docs.google.com/document/d/1wI7M66TXx5IXa8J6D_2jY3GkeTd9TUB6k5dbSMwa0Bw/edit#" TargetMode="External"/><Relationship Id="rId8" Type="http://schemas.openxmlformats.org/officeDocument/2006/relationships/hyperlink" Target="https://docs.google.com/document/d/1wI7M66TXx5IXa8J6D_2jY3GkeTd9TUB6k5dbSMwa0Bw/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nasgp.org.uk/appraisalaid"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